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8C" w:rsidRDefault="00067281">
      <w:pPr>
        <w:spacing w:after="0"/>
        <w:ind w:right="367"/>
        <w:jc w:val="right"/>
      </w:pPr>
      <w:r>
        <w:rPr>
          <w:noProof/>
        </w:rPr>
        <w:drawing>
          <wp:inline distT="0" distB="0" distL="0" distR="0">
            <wp:extent cx="1633022" cy="970915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022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  <w:ind w:left="3750"/>
        <w:jc w:val="center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  <w:jc w:val="right"/>
      </w:pPr>
      <w:r>
        <w:rPr>
          <w:rFonts w:ascii="Arial" w:eastAsia="Arial" w:hAnsi="Arial" w:cs="Arial"/>
        </w:rPr>
        <w:t xml:space="preserve">Online Course Standards Checklist </w:t>
      </w:r>
    </w:p>
    <w:p w:rsidR="002E178C" w:rsidRDefault="00067281">
      <w:pPr>
        <w:spacing w:after="19"/>
        <w:ind w:left="3750"/>
        <w:jc w:val="center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Course Number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Course Name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Professor Name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Evaluating Dean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E178C" w:rsidRDefault="00067281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Course Syllabus/Overview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Learning outcomes are clearly defined and measurable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Prerequisite course information is provided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All required course materials (books, software, media etc.) are listed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Grading policy is provided, including grading scale and weights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Participation expectations are provided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The University Statement on Academic Misconduct is clear and present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Disabilities statement with the Office of Disability Services information is provided </w:t>
            </w:r>
          </w:p>
        </w:tc>
      </w:tr>
    </w:tbl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Course Home Page/Overview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Heading is branded with course title, course number, department and college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Heading includes instructor name, instructor contact information and email link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Instructor information and introduction provided </w:t>
            </w:r>
          </w:p>
        </w:tc>
      </w:tr>
    </w:tbl>
    <w:p w:rsidR="002E178C" w:rsidRDefault="00067281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Learner Support and Resources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Navigation links are provided and maintained in Canvas. Modules not being used are hidden from students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Link is provided to Pierce Library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Link is provided to all tutoring information and Student Success Services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All pages are clear and present detailed information on all course content </w:t>
            </w:r>
          </w:p>
        </w:tc>
      </w:tr>
    </w:tbl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Course Content and Design, Delivery and Assessment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Course and program outcomes are clearly defined. Course content and assessments align with outcomes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Content is clear and easy to understand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Content is clear to navigate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>Course content is grouped, module-</w:t>
            </w:r>
            <w:proofErr w:type="spellStart"/>
            <w:r>
              <w:rPr>
                <w:rFonts w:ascii="Arial" w:eastAsia="Arial" w:hAnsi="Arial" w:cs="Arial"/>
              </w:rPr>
              <w:t>ized</w:t>
            </w:r>
            <w:proofErr w:type="spellEnd"/>
            <w:r>
              <w:rPr>
                <w:rFonts w:ascii="Arial" w:eastAsia="Arial" w:hAnsi="Arial" w:cs="Arial"/>
              </w:rPr>
              <w:t xml:space="preserve"> with Week Labels on </w:t>
            </w:r>
            <w:r>
              <w:rPr>
                <w:rFonts w:ascii="Arial" w:eastAsia="Arial" w:hAnsi="Arial" w:cs="Arial"/>
              </w:rPr>
              <w:t xml:space="preserve">all assignments and links and assessments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Content is original work. Content does not infringe on the copyright of others and all work is properly cited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Instruction, assessments and all activities are aligned with the program and course outcomes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Instructional materials are presented in an organized manner, easy to access and intuitive to students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Course activities and assignments are structured for online access and electronic submission via Canvas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assignment/assessment requirements are clearly defined </w:t>
            </w:r>
          </w:p>
        </w:tc>
      </w:tr>
      <w:tr w:rsidR="002E178C">
        <w:trPr>
          <w:trHeight w:val="1486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>Assessments and graded activities are consistent with the course syllabus and represent adequate and valid measures of student achievement. Procedures and policies for online assessments, s</w:t>
            </w:r>
            <w:r>
              <w:rPr>
                <w:rFonts w:ascii="Arial" w:eastAsia="Arial" w:hAnsi="Arial" w:cs="Arial"/>
              </w:rPr>
              <w:t xml:space="preserve">uch as quizzes and exams, are clearly defined. This definition should include dates of accessibility and duration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Course includes a variety of visual, textual, auditory, interactive and/or field activities to enhance student learning </w:t>
            </w:r>
          </w:p>
        </w:tc>
      </w:tr>
    </w:tbl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Course Communication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Public announcements are provided to students. These should be at least weekly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Private instructor-student  communication (email, messaging or alternate methods) is made available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Expected levels of communication and participation are clearly defined or grading rubric is provided </w:t>
            </w:r>
          </w:p>
        </w:tc>
      </w:tr>
      <w:tr w:rsidR="002E178C">
        <w:trPr>
          <w:trHeight w:val="979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>Appropriate group communication activities/tools are encouraged (student to student and instructor to student). Examples are email, chat, forums, wikis</w:t>
            </w:r>
            <w:r>
              <w:rPr>
                <w:rFonts w:ascii="Arial" w:eastAsia="Arial" w:hAnsi="Arial" w:cs="Arial"/>
              </w:rPr>
              <w:t xml:space="preserve">, etc.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feedback mechanisms are provided throughout the term </w:t>
            </w:r>
          </w:p>
        </w:tc>
      </w:tr>
    </w:tbl>
    <w:p w:rsidR="002E178C" w:rsidRDefault="00067281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pStyle w:val="Heading1"/>
        <w:ind w:left="-5"/>
      </w:pPr>
      <w:r>
        <w:t xml:space="preserve">Other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62" w:type="dxa"/>
        <w:tblInd w:w="-91" w:type="dxa"/>
        <w:tblCellMar>
          <w:top w:w="92" w:type="dxa"/>
          <w:left w:w="9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82"/>
        <w:gridCol w:w="6780"/>
      </w:tblGrid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Timeline, schedule and printable course calendar with all due dates is available to students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 ungraded assignment to final course evaluation is available  </w:t>
            </w:r>
          </w:p>
        </w:tc>
      </w:tr>
      <w:tr w:rsidR="002E178C">
        <w:trPr>
          <w:trHeight w:val="473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Accommodations provided for ALL ADA accessibility standards </w:t>
            </w:r>
          </w:p>
        </w:tc>
      </w:tr>
      <w:tr w:rsidR="002E178C">
        <w:trPr>
          <w:trHeight w:val="725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grade book is set up and progress grades are available at all times to students </w:t>
            </w:r>
          </w:p>
        </w:tc>
      </w:tr>
      <w:tr w:rsidR="002E178C">
        <w:trPr>
          <w:trHeight w:val="727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Course has been tested on multiple platforms and in multiple browsers </w:t>
            </w:r>
          </w:p>
        </w:tc>
      </w:tr>
    </w:tbl>
    <w:p w:rsidR="002E178C" w:rsidRDefault="0006728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2E178C" w:rsidRDefault="0006728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720"/>
        <w:gridCol w:w="720"/>
        <w:gridCol w:w="2263"/>
      </w:tblGrid>
      <w:tr w:rsidR="002E178C">
        <w:trPr>
          <w:trHeight w:val="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 </w:t>
            </w:r>
          </w:p>
        </w:tc>
      </w:tr>
      <w:tr w:rsidR="002E178C">
        <w:trPr>
          <w:trHeight w:val="63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tabs>
                <w:tab w:val="center" w:pos="1673"/>
                <w:tab w:val="center" w:pos="2880"/>
                <w:tab w:val="center" w:pos="3600"/>
                <w:tab w:val="center" w:pos="4320"/>
              </w:tabs>
              <w:spacing w:after="11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Evaluating Dean Signature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2E178C" w:rsidRDefault="00067281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</w:tr>
      <w:tr w:rsidR="002E178C">
        <w:trPr>
          <w:trHeight w:val="2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 </w:t>
            </w:r>
          </w:p>
        </w:tc>
      </w:tr>
      <w:tr w:rsidR="002E178C">
        <w:trPr>
          <w:trHeight w:val="6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tabs>
                <w:tab w:val="center" w:pos="1441"/>
                <w:tab w:val="center" w:pos="2880"/>
                <w:tab w:val="center" w:pos="3600"/>
                <w:tab w:val="center" w:pos="4320"/>
              </w:tabs>
              <w:spacing w:after="14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Employee Signature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2E178C" w:rsidRDefault="00067281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</w:tr>
      <w:tr w:rsidR="002E178C">
        <w:trPr>
          <w:trHeight w:val="2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 </w:t>
            </w:r>
          </w:p>
        </w:tc>
      </w:tr>
      <w:tr w:rsidR="002E178C">
        <w:trPr>
          <w:trHeight w:val="2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tabs>
                <w:tab w:val="center" w:pos="1748"/>
                <w:tab w:val="center" w:pos="3600"/>
                <w:tab w:val="center" w:pos="43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Human Resources Signature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E178C" w:rsidRDefault="0006728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</w:tr>
    </w:tbl>
    <w:p w:rsidR="00067281" w:rsidRDefault="00067281"/>
    <w:sectPr w:rsidR="00067281">
      <w:pgSz w:w="12240" w:h="15840"/>
      <w:pgMar w:top="702" w:right="4408" w:bottom="8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C"/>
    <w:rsid w:val="00067281"/>
    <w:rsid w:val="002E178C"/>
    <w:rsid w:val="00B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E469F-5FF9-41F5-97C3-14BCDC93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Wolff</dc:creator>
  <cp:keywords/>
  <cp:lastModifiedBy>Alexander Meeks</cp:lastModifiedBy>
  <cp:revision>2</cp:revision>
  <dcterms:created xsi:type="dcterms:W3CDTF">2017-11-13T22:40:00Z</dcterms:created>
  <dcterms:modified xsi:type="dcterms:W3CDTF">2017-11-13T22:40:00Z</dcterms:modified>
</cp:coreProperties>
</file>