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9AA" w:rsidRDefault="000F388E">
      <w:pPr>
        <w:ind w:left="0" w:hanging="2"/>
        <w:jc w:val="center"/>
        <w:rPr>
          <w:sz w:val="22"/>
          <w:szCs w:val="22"/>
        </w:rPr>
      </w:pPr>
      <w:bookmarkStart w:id="0" w:name="_GoBack"/>
      <w:bookmarkEnd w:id="0"/>
      <w:r>
        <w:rPr>
          <w:noProof/>
          <w:sz w:val="22"/>
          <w:szCs w:val="22"/>
        </w:rPr>
        <w:drawing>
          <wp:inline distT="0" distB="0" distL="114300" distR="114300">
            <wp:extent cx="1371600" cy="9144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71600" cy="914400"/>
                    </a:xfrm>
                    <a:prstGeom prst="rect">
                      <a:avLst/>
                    </a:prstGeom>
                    <a:ln/>
                  </pic:spPr>
                </pic:pic>
              </a:graphicData>
            </a:graphic>
          </wp:inline>
        </w:drawing>
      </w:r>
    </w:p>
    <w:p w:rsidR="006C09AA" w:rsidRDefault="006C09AA">
      <w:pPr>
        <w:ind w:left="0" w:hanging="2"/>
        <w:jc w:val="center"/>
        <w:rPr>
          <w:sz w:val="22"/>
          <w:szCs w:val="22"/>
        </w:rPr>
      </w:pPr>
    </w:p>
    <w:p w:rsidR="006C09AA" w:rsidRDefault="000F388E">
      <w:pPr>
        <w:pStyle w:val="Heading1"/>
        <w:ind w:left="0" w:hanging="2"/>
        <w:rPr>
          <w:sz w:val="22"/>
          <w:szCs w:val="22"/>
        </w:rPr>
      </w:pPr>
      <w:r>
        <w:rPr>
          <w:sz w:val="22"/>
          <w:szCs w:val="22"/>
        </w:rPr>
        <w:t>College of Education</w:t>
      </w:r>
    </w:p>
    <w:p w:rsidR="006C09AA" w:rsidRDefault="000F388E">
      <w:pPr>
        <w:ind w:left="0" w:hanging="2"/>
        <w:jc w:val="center"/>
        <w:rPr>
          <w:sz w:val="22"/>
          <w:szCs w:val="22"/>
        </w:rPr>
      </w:pPr>
      <w:r>
        <w:rPr>
          <w:b/>
          <w:sz w:val="22"/>
          <w:szCs w:val="22"/>
        </w:rPr>
        <w:t>Course Syllabus</w:t>
      </w:r>
    </w:p>
    <w:p w:rsidR="006C09AA" w:rsidRDefault="000F388E">
      <w:pPr>
        <w:ind w:left="0" w:hanging="2"/>
        <w:jc w:val="center"/>
        <w:rPr>
          <w:sz w:val="22"/>
          <w:szCs w:val="22"/>
        </w:rPr>
      </w:pPr>
      <w:r>
        <w:rPr>
          <w:b/>
          <w:sz w:val="22"/>
          <w:szCs w:val="22"/>
        </w:rPr>
        <w:t>Summer 2022</w:t>
      </w:r>
    </w:p>
    <w:p w:rsidR="006C09AA" w:rsidRDefault="006C09AA">
      <w:pPr>
        <w:ind w:left="0" w:hanging="2"/>
        <w:jc w:val="center"/>
        <w:rPr>
          <w:sz w:val="22"/>
          <w:szCs w:val="22"/>
        </w:rPr>
      </w:pPr>
    </w:p>
    <w:p w:rsidR="006C09AA" w:rsidRDefault="006C09AA">
      <w:pPr>
        <w:ind w:left="0" w:hanging="2"/>
        <w:rPr>
          <w:sz w:val="22"/>
          <w:szCs w:val="22"/>
        </w:rPr>
      </w:pPr>
    </w:p>
    <w:p w:rsidR="006C09AA" w:rsidRDefault="000F388E">
      <w:pPr>
        <w:ind w:left="0" w:hanging="2"/>
        <w:rPr>
          <w:sz w:val="22"/>
          <w:szCs w:val="22"/>
        </w:rPr>
      </w:pPr>
      <w:r>
        <w:rPr>
          <w:b/>
          <w:sz w:val="22"/>
          <w:szCs w:val="22"/>
        </w:rPr>
        <w:t xml:space="preserve">Course Number:  </w:t>
      </w:r>
      <w:r>
        <w:rPr>
          <w:sz w:val="22"/>
          <w:szCs w:val="22"/>
        </w:rPr>
        <w:t>ED</w:t>
      </w:r>
      <w:r>
        <w:rPr>
          <w:b/>
          <w:sz w:val="22"/>
          <w:szCs w:val="22"/>
        </w:rPr>
        <w:t xml:space="preserve"> </w:t>
      </w:r>
      <w:r>
        <w:rPr>
          <w:sz w:val="22"/>
          <w:szCs w:val="22"/>
        </w:rPr>
        <w:t>510</w:t>
      </w:r>
    </w:p>
    <w:p w:rsidR="006C09AA" w:rsidRDefault="000F388E">
      <w:pPr>
        <w:ind w:left="0" w:hanging="2"/>
        <w:rPr>
          <w:color w:val="FF0000"/>
          <w:sz w:val="22"/>
          <w:szCs w:val="22"/>
        </w:rPr>
      </w:pPr>
      <w:r>
        <w:rPr>
          <w:b/>
          <w:sz w:val="22"/>
          <w:szCs w:val="22"/>
        </w:rPr>
        <w:t xml:space="preserve">Course Title: </w:t>
      </w:r>
      <w:r>
        <w:rPr>
          <w:sz w:val="22"/>
          <w:szCs w:val="22"/>
        </w:rPr>
        <w:t>Curriculum, Instruction, and Assessment for CTE</w:t>
      </w:r>
    </w:p>
    <w:p w:rsidR="006C09AA" w:rsidRDefault="000F388E">
      <w:pPr>
        <w:pStyle w:val="Heading3"/>
        <w:ind w:left="0" w:hanging="2"/>
      </w:pPr>
      <w:r>
        <w:t xml:space="preserve">Credits: </w:t>
      </w:r>
      <w:r>
        <w:rPr>
          <w:b w:val="0"/>
        </w:rPr>
        <w:t xml:space="preserve"> 3</w:t>
      </w:r>
    </w:p>
    <w:p w:rsidR="006C09AA" w:rsidRDefault="006C09AA">
      <w:pPr>
        <w:ind w:left="0" w:hanging="2"/>
        <w:rPr>
          <w:sz w:val="22"/>
          <w:szCs w:val="22"/>
        </w:rPr>
      </w:pPr>
    </w:p>
    <w:p w:rsidR="006C09AA" w:rsidRDefault="000F388E">
      <w:pPr>
        <w:ind w:left="0" w:hanging="2"/>
        <w:rPr>
          <w:color w:val="222222"/>
          <w:sz w:val="22"/>
          <w:szCs w:val="22"/>
          <w:highlight w:val="white"/>
        </w:rPr>
      </w:pPr>
      <w:r>
        <w:rPr>
          <w:b/>
          <w:sz w:val="22"/>
          <w:szCs w:val="22"/>
        </w:rPr>
        <w:t>Catalog Description:</w:t>
      </w:r>
      <w:r>
        <w:rPr>
          <w:sz w:val="22"/>
          <w:szCs w:val="22"/>
        </w:rPr>
        <w:t xml:space="preserve"> </w:t>
      </w:r>
      <w:r>
        <w:rPr>
          <w:color w:val="222222"/>
          <w:sz w:val="22"/>
          <w:szCs w:val="22"/>
          <w:highlight w:val="white"/>
        </w:rPr>
        <w:t>This course is designed to focus on curricular theory and planning through units and daily lessons that are tied to current industry standards in your area of CTE.  This course will focus on identification of instructional goals, activities to achieve goal</w:t>
      </w:r>
      <w:r>
        <w:rPr>
          <w:color w:val="222222"/>
          <w:sz w:val="22"/>
          <w:szCs w:val="22"/>
          <w:highlight w:val="white"/>
        </w:rPr>
        <w:t xml:space="preserve">s through student learning, appropriate measurement and how to determine if a student has met instructional goals and industry skills. Instructional models most relevant to CTE are combined with standards based curricular design using content specific CTE </w:t>
      </w:r>
      <w:r>
        <w:rPr>
          <w:color w:val="222222"/>
          <w:sz w:val="22"/>
          <w:szCs w:val="22"/>
          <w:highlight w:val="white"/>
        </w:rPr>
        <w:t>standards: Statewide Knowledge and Skill-sets, National standards or locally designed standards.  Particular focus on STEM design within CTE promotes a cross curricular approach with real world application.  Measurement practices (including traditional and</w:t>
      </w:r>
      <w:r>
        <w:rPr>
          <w:color w:val="222222"/>
          <w:sz w:val="22"/>
          <w:szCs w:val="22"/>
          <w:highlight w:val="white"/>
        </w:rPr>
        <w:t xml:space="preserve"> proficiency models), which emphasize the attainment of skills, will be included alongside rubric development for performance-based assessments.</w:t>
      </w:r>
    </w:p>
    <w:p w:rsidR="006C09AA" w:rsidRDefault="006C09AA">
      <w:pPr>
        <w:ind w:left="0" w:hanging="2"/>
        <w:rPr>
          <w:color w:val="222222"/>
          <w:sz w:val="22"/>
          <w:szCs w:val="22"/>
          <w:highlight w:val="white"/>
        </w:rPr>
      </w:pPr>
    </w:p>
    <w:p w:rsidR="006C09AA" w:rsidRDefault="000F388E">
      <w:pPr>
        <w:ind w:left="0" w:hanging="2"/>
        <w:rPr>
          <w:sz w:val="22"/>
          <w:szCs w:val="22"/>
        </w:rPr>
      </w:pPr>
      <w:r>
        <w:rPr>
          <w:b/>
          <w:sz w:val="22"/>
          <w:szCs w:val="22"/>
        </w:rPr>
        <w:t>Instructor:</w:t>
      </w:r>
    </w:p>
    <w:p w:rsidR="006C09AA" w:rsidRDefault="000F388E">
      <w:pPr>
        <w:ind w:left="0" w:hanging="2"/>
        <w:rPr>
          <w:sz w:val="22"/>
          <w:szCs w:val="22"/>
        </w:rPr>
      </w:pPr>
      <w:r>
        <w:rPr>
          <w:sz w:val="22"/>
          <w:szCs w:val="22"/>
        </w:rPr>
        <w:t>Caitlin Russell</w:t>
      </w:r>
    </w:p>
    <w:p w:rsidR="006C09AA" w:rsidRDefault="000F388E">
      <w:pPr>
        <w:ind w:left="0" w:hanging="2"/>
        <w:rPr>
          <w:sz w:val="22"/>
          <w:szCs w:val="22"/>
        </w:rPr>
      </w:pPr>
      <w:bookmarkStart w:id="1" w:name="_heading=h.gjdgxs" w:colFirst="0" w:colLast="0"/>
      <w:bookmarkEnd w:id="1"/>
      <w:r>
        <w:rPr>
          <w:sz w:val="22"/>
          <w:szCs w:val="22"/>
        </w:rPr>
        <w:t>Off-campus Office</w:t>
      </w:r>
    </w:p>
    <w:p w:rsidR="006C09AA" w:rsidRDefault="000F388E">
      <w:pPr>
        <w:ind w:left="0" w:hanging="2"/>
        <w:rPr>
          <w:sz w:val="22"/>
          <w:szCs w:val="22"/>
        </w:rPr>
      </w:pPr>
      <w:r>
        <w:rPr>
          <w:sz w:val="22"/>
          <w:szCs w:val="22"/>
        </w:rPr>
        <w:t>503-708-4891 (text or call)</w:t>
      </w:r>
    </w:p>
    <w:p w:rsidR="006C09AA" w:rsidRDefault="000F388E">
      <w:pPr>
        <w:ind w:left="0" w:hanging="2"/>
        <w:rPr>
          <w:sz w:val="22"/>
          <w:szCs w:val="22"/>
        </w:rPr>
      </w:pPr>
      <w:r>
        <w:rPr>
          <w:sz w:val="22"/>
          <w:szCs w:val="22"/>
        </w:rPr>
        <w:t>chenden@eou.edu</w:t>
      </w:r>
      <w:r>
        <w:rPr>
          <w:sz w:val="22"/>
          <w:szCs w:val="22"/>
        </w:rPr>
        <w:tab/>
      </w:r>
      <w:r>
        <w:rPr>
          <w:sz w:val="22"/>
          <w:szCs w:val="22"/>
        </w:rPr>
        <w:tab/>
      </w:r>
    </w:p>
    <w:p w:rsidR="006C09AA" w:rsidRDefault="006C09AA">
      <w:pPr>
        <w:ind w:left="0" w:hanging="2"/>
        <w:rPr>
          <w:sz w:val="22"/>
          <w:szCs w:val="22"/>
        </w:rPr>
      </w:pPr>
    </w:p>
    <w:p w:rsidR="006C09AA" w:rsidRDefault="000F388E">
      <w:pPr>
        <w:ind w:left="0" w:hanging="2"/>
        <w:rPr>
          <w:sz w:val="22"/>
          <w:szCs w:val="22"/>
        </w:rPr>
      </w:pPr>
      <w:r>
        <w:rPr>
          <w:b/>
          <w:sz w:val="22"/>
          <w:szCs w:val="22"/>
        </w:rPr>
        <w:t>Mode, Time, and P</w:t>
      </w:r>
      <w:r>
        <w:rPr>
          <w:b/>
          <w:sz w:val="22"/>
          <w:szCs w:val="22"/>
        </w:rPr>
        <w:t xml:space="preserve">lace:  </w:t>
      </w:r>
      <w:r>
        <w:rPr>
          <w:sz w:val="22"/>
          <w:szCs w:val="22"/>
        </w:rPr>
        <w:t>Online self-paced</w:t>
      </w:r>
    </w:p>
    <w:p w:rsidR="006C09AA" w:rsidRDefault="006C09AA">
      <w:pPr>
        <w:ind w:left="0" w:hanging="2"/>
        <w:rPr>
          <w:sz w:val="22"/>
          <w:szCs w:val="22"/>
        </w:rPr>
      </w:pPr>
    </w:p>
    <w:p w:rsidR="006C09AA" w:rsidRDefault="000F388E">
      <w:pPr>
        <w:ind w:left="0" w:hanging="2"/>
        <w:rPr>
          <w:sz w:val="22"/>
          <w:szCs w:val="22"/>
        </w:rPr>
      </w:pPr>
      <w:r>
        <w:rPr>
          <w:b/>
          <w:sz w:val="22"/>
          <w:szCs w:val="22"/>
        </w:rPr>
        <w:t xml:space="preserve">Texts (required):   </w:t>
      </w:r>
    </w:p>
    <w:p w:rsidR="006C09AA" w:rsidRDefault="000F388E">
      <w:pPr>
        <w:ind w:left="0" w:hanging="2"/>
        <w:rPr>
          <w:sz w:val="22"/>
          <w:szCs w:val="22"/>
        </w:rPr>
      </w:pPr>
      <w:r>
        <w:rPr>
          <w:sz w:val="22"/>
          <w:szCs w:val="22"/>
        </w:rPr>
        <w:t>All readings and video resources will be provided in Canvas</w:t>
      </w:r>
    </w:p>
    <w:p w:rsidR="006C09AA" w:rsidRDefault="000F388E">
      <w:pPr>
        <w:ind w:left="0" w:hanging="2"/>
        <w:rPr>
          <w:rFonts w:ascii="Helvetica Neue" w:eastAsia="Helvetica Neue" w:hAnsi="Helvetica Neue" w:cs="Helvetica Neue"/>
          <w:sz w:val="22"/>
          <w:szCs w:val="22"/>
        </w:rPr>
      </w:pPr>
      <w:r>
        <w:rPr>
          <w:sz w:val="22"/>
          <w:szCs w:val="22"/>
        </w:rPr>
        <w:t xml:space="preserve">  </w:t>
      </w:r>
    </w:p>
    <w:p w:rsidR="006C09AA" w:rsidRDefault="000F388E">
      <w:pPr>
        <w:ind w:left="0" w:hanging="2"/>
        <w:rPr>
          <w:sz w:val="22"/>
          <w:szCs w:val="22"/>
        </w:rPr>
      </w:pPr>
      <w:r>
        <w:rPr>
          <w:b/>
          <w:sz w:val="22"/>
          <w:szCs w:val="22"/>
        </w:rPr>
        <w:t xml:space="preserve">Course Outcomes: </w:t>
      </w:r>
    </w:p>
    <w:p w:rsidR="006C09AA" w:rsidRDefault="006C09AA">
      <w:pPr>
        <w:ind w:left="0" w:hanging="2"/>
        <w:rPr>
          <w:sz w:val="22"/>
          <w:szCs w:val="22"/>
        </w:rPr>
      </w:pPr>
    </w:p>
    <w:p w:rsidR="006C09AA" w:rsidRDefault="000F388E">
      <w:pPr>
        <w:ind w:left="0" w:hanging="2"/>
        <w:rPr>
          <w:sz w:val="22"/>
          <w:szCs w:val="22"/>
        </w:rPr>
      </w:pPr>
      <w:r>
        <w:rPr>
          <w:sz w:val="22"/>
          <w:szCs w:val="22"/>
        </w:rPr>
        <w:t xml:space="preserve">Students completing this course will be able to: </w:t>
      </w:r>
    </w:p>
    <w:p w:rsidR="006C09AA" w:rsidRDefault="006C09AA">
      <w:pPr>
        <w:ind w:left="0" w:hanging="2"/>
        <w:rPr>
          <w:sz w:val="22"/>
          <w:szCs w:val="22"/>
        </w:rPr>
      </w:pPr>
    </w:p>
    <w:p w:rsidR="006C09AA" w:rsidRDefault="000F388E">
      <w:pPr>
        <w:numPr>
          <w:ilvl w:val="0"/>
          <w:numId w:val="1"/>
        </w:numPr>
        <w:ind w:left="0" w:hanging="2"/>
        <w:rPr>
          <w:sz w:val="22"/>
          <w:szCs w:val="22"/>
        </w:rPr>
      </w:pPr>
      <w:r>
        <w:rPr>
          <w:sz w:val="22"/>
          <w:szCs w:val="22"/>
        </w:rPr>
        <w:t>Describe the four major curricular ideologies and identify with one or more</w:t>
      </w:r>
    </w:p>
    <w:p w:rsidR="006C09AA" w:rsidRDefault="000F388E">
      <w:pPr>
        <w:numPr>
          <w:ilvl w:val="0"/>
          <w:numId w:val="1"/>
        </w:numPr>
        <w:ind w:left="0" w:hanging="2"/>
        <w:rPr>
          <w:sz w:val="22"/>
          <w:szCs w:val="22"/>
        </w:rPr>
      </w:pPr>
      <w:r>
        <w:rPr>
          <w:sz w:val="22"/>
          <w:szCs w:val="22"/>
        </w:rPr>
        <w:t>Develop a personal teaching philosophy</w:t>
      </w:r>
    </w:p>
    <w:p w:rsidR="006C09AA" w:rsidRDefault="000F388E">
      <w:pPr>
        <w:numPr>
          <w:ilvl w:val="0"/>
          <w:numId w:val="1"/>
        </w:numPr>
        <w:ind w:left="0" w:hanging="2"/>
        <w:rPr>
          <w:sz w:val="22"/>
          <w:szCs w:val="22"/>
        </w:rPr>
      </w:pPr>
      <w:r>
        <w:rPr>
          <w:sz w:val="22"/>
          <w:szCs w:val="22"/>
        </w:rPr>
        <w:t>Apply culturally responsive practices to lesson plan design</w:t>
      </w:r>
    </w:p>
    <w:p w:rsidR="006C09AA" w:rsidRDefault="000F388E">
      <w:pPr>
        <w:numPr>
          <w:ilvl w:val="0"/>
          <w:numId w:val="1"/>
        </w:numPr>
        <w:ind w:left="0" w:hanging="2"/>
        <w:rPr>
          <w:sz w:val="22"/>
          <w:szCs w:val="22"/>
        </w:rPr>
      </w:pPr>
      <w:r>
        <w:rPr>
          <w:sz w:val="22"/>
          <w:szCs w:val="22"/>
        </w:rPr>
        <w:t>Write various types of learning targets and identify relevant resources to help develop them</w:t>
      </w:r>
    </w:p>
    <w:p w:rsidR="006C09AA" w:rsidRDefault="000F388E">
      <w:pPr>
        <w:numPr>
          <w:ilvl w:val="0"/>
          <w:numId w:val="1"/>
        </w:numPr>
        <w:ind w:left="0" w:hanging="2"/>
        <w:rPr>
          <w:sz w:val="22"/>
          <w:szCs w:val="22"/>
        </w:rPr>
      </w:pPr>
      <w:r>
        <w:rPr>
          <w:sz w:val="22"/>
          <w:szCs w:val="22"/>
        </w:rPr>
        <w:t>Write and develop lesson plans that reflect Oregon Skill Sets, e</w:t>
      </w:r>
      <w:r>
        <w:rPr>
          <w:sz w:val="22"/>
          <w:szCs w:val="22"/>
        </w:rPr>
        <w:t>mployability skills and other National Standards as applicable</w:t>
      </w:r>
    </w:p>
    <w:p w:rsidR="006C09AA" w:rsidRDefault="000F388E">
      <w:pPr>
        <w:numPr>
          <w:ilvl w:val="0"/>
          <w:numId w:val="1"/>
        </w:numPr>
        <w:ind w:left="0" w:hanging="2"/>
        <w:rPr>
          <w:sz w:val="22"/>
          <w:szCs w:val="22"/>
        </w:rPr>
      </w:pPr>
      <w:r>
        <w:rPr>
          <w:sz w:val="22"/>
          <w:szCs w:val="22"/>
        </w:rPr>
        <w:t>Write developmentally appropriate and student-centered lessons and units that are concept-based</w:t>
      </w:r>
    </w:p>
    <w:p w:rsidR="006C09AA" w:rsidRDefault="000F388E">
      <w:pPr>
        <w:numPr>
          <w:ilvl w:val="0"/>
          <w:numId w:val="1"/>
        </w:numPr>
        <w:ind w:left="0" w:hanging="2"/>
        <w:rPr>
          <w:sz w:val="22"/>
          <w:szCs w:val="22"/>
        </w:rPr>
      </w:pPr>
      <w:r>
        <w:rPr>
          <w:sz w:val="22"/>
          <w:szCs w:val="22"/>
        </w:rPr>
        <w:t>Design inter- and intra-disciplinary units and lessons</w:t>
      </w:r>
    </w:p>
    <w:p w:rsidR="006C09AA" w:rsidRDefault="000F388E">
      <w:pPr>
        <w:numPr>
          <w:ilvl w:val="0"/>
          <w:numId w:val="1"/>
        </w:numPr>
        <w:ind w:left="0" w:hanging="2"/>
        <w:rPr>
          <w:sz w:val="22"/>
          <w:szCs w:val="22"/>
        </w:rPr>
      </w:pPr>
      <w:r>
        <w:rPr>
          <w:sz w:val="22"/>
          <w:szCs w:val="22"/>
        </w:rPr>
        <w:t>Design lesson plans and units that demonstrate alignment among standards, objectives, activities, and assessments</w:t>
      </w:r>
    </w:p>
    <w:p w:rsidR="006C09AA" w:rsidRDefault="000F388E">
      <w:pPr>
        <w:numPr>
          <w:ilvl w:val="0"/>
          <w:numId w:val="1"/>
        </w:numPr>
        <w:ind w:left="0" w:hanging="2"/>
        <w:rPr>
          <w:sz w:val="22"/>
          <w:szCs w:val="22"/>
        </w:rPr>
      </w:pPr>
      <w:r>
        <w:rPr>
          <w:sz w:val="22"/>
          <w:szCs w:val="22"/>
        </w:rPr>
        <w:t>Integrate math or literacy standards as relevant to the career cluster or school focus</w:t>
      </w:r>
    </w:p>
    <w:p w:rsidR="006C09AA" w:rsidRDefault="000F388E">
      <w:pPr>
        <w:numPr>
          <w:ilvl w:val="0"/>
          <w:numId w:val="1"/>
        </w:numPr>
        <w:ind w:left="0" w:hanging="2"/>
        <w:rPr>
          <w:sz w:val="22"/>
          <w:szCs w:val="22"/>
        </w:rPr>
      </w:pPr>
      <w:r>
        <w:rPr>
          <w:sz w:val="22"/>
          <w:szCs w:val="22"/>
        </w:rPr>
        <w:t>Design lesson plans that promote relevant and authentic</w:t>
      </w:r>
      <w:r>
        <w:rPr>
          <w:sz w:val="22"/>
          <w:szCs w:val="22"/>
        </w:rPr>
        <w:t xml:space="preserve"> learning (disciplinary literacy)</w:t>
      </w:r>
    </w:p>
    <w:p w:rsidR="006C09AA" w:rsidRDefault="000F388E">
      <w:pPr>
        <w:numPr>
          <w:ilvl w:val="0"/>
          <w:numId w:val="1"/>
        </w:numPr>
        <w:ind w:left="0" w:hanging="2"/>
        <w:rPr>
          <w:sz w:val="22"/>
          <w:szCs w:val="22"/>
        </w:rPr>
      </w:pPr>
      <w:r>
        <w:rPr>
          <w:sz w:val="22"/>
          <w:szCs w:val="22"/>
        </w:rPr>
        <w:lastRenderedPageBreak/>
        <w:t>Design lesson plans with attention to differentiation</w:t>
      </w:r>
    </w:p>
    <w:p w:rsidR="006C09AA" w:rsidRDefault="000F388E">
      <w:pPr>
        <w:numPr>
          <w:ilvl w:val="0"/>
          <w:numId w:val="1"/>
        </w:numPr>
        <w:spacing w:line="276" w:lineRule="auto"/>
        <w:ind w:left="0" w:hanging="2"/>
        <w:rPr>
          <w:sz w:val="22"/>
          <w:szCs w:val="22"/>
        </w:rPr>
      </w:pPr>
      <w:r>
        <w:rPr>
          <w:sz w:val="22"/>
          <w:szCs w:val="22"/>
        </w:rPr>
        <w:t>Describe various assessment types</w:t>
      </w:r>
    </w:p>
    <w:p w:rsidR="006C09AA" w:rsidRDefault="000F388E">
      <w:pPr>
        <w:numPr>
          <w:ilvl w:val="0"/>
          <w:numId w:val="1"/>
        </w:numPr>
        <w:spacing w:line="276" w:lineRule="auto"/>
        <w:ind w:left="0" w:hanging="2"/>
        <w:rPr>
          <w:sz w:val="22"/>
          <w:szCs w:val="22"/>
        </w:rPr>
      </w:pPr>
      <w:r>
        <w:rPr>
          <w:sz w:val="22"/>
          <w:szCs w:val="22"/>
        </w:rPr>
        <w:t>Identify the correct assessment type(s) to match learning objectives and instructional strategies</w:t>
      </w:r>
    </w:p>
    <w:p w:rsidR="006C09AA" w:rsidRDefault="000F388E">
      <w:pPr>
        <w:numPr>
          <w:ilvl w:val="0"/>
          <w:numId w:val="1"/>
        </w:numPr>
        <w:spacing w:line="276" w:lineRule="auto"/>
        <w:ind w:left="0" w:hanging="2"/>
        <w:rPr>
          <w:sz w:val="22"/>
          <w:szCs w:val="22"/>
        </w:rPr>
      </w:pPr>
      <w:r>
        <w:rPr>
          <w:sz w:val="22"/>
          <w:szCs w:val="22"/>
        </w:rPr>
        <w:t>Utilize backwards design to create l</w:t>
      </w:r>
      <w:r>
        <w:rPr>
          <w:sz w:val="22"/>
          <w:szCs w:val="22"/>
        </w:rPr>
        <w:t xml:space="preserve">essons to address unit goals  </w:t>
      </w:r>
    </w:p>
    <w:p w:rsidR="006C09AA" w:rsidRDefault="000F388E">
      <w:pPr>
        <w:numPr>
          <w:ilvl w:val="0"/>
          <w:numId w:val="1"/>
        </w:numPr>
        <w:spacing w:line="276" w:lineRule="auto"/>
        <w:ind w:left="0" w:hanging="2"/>
        <w:rPr>
          <w:sz w:val="22"/>
          <w:szCs w:val="22"/>
        </w:rPr>
      </w:pPr>
      <w:r>
        <w:rPr>
          <w:sz w:val="22"/>
          <w:szCs w:val="22"/>
        </w:rPr>
        <w:t>Describe and demonstrate various instructional models</w:t>
      </w:r>
    </w:p>
    <w:p w:rsidR="006C09AA" w:rsidRDefault="000F388E">
      <w:pPr>
        <w:numPr>
          <w:ilvl w:val="0"/>
          <w:numId w:val="1"/>
        </w:numPr>
        <w:spacing w:line="276" w:lineRule="auto"/>
        <w:ind w:left="0" w:hanging="2"/>
        <w:rPr>
          <w:sz w:val="22"/>
          <w:szCs w:val="22"/>
        </w:rPr>
      </w:pPr>
      <w:r>
        <w:rPr>
          <w:sz w:val="22"/>
          <w:szCs w:val="22"/>
        </w:rPr>
        <w:t>Explain how to use data to inform their instructional planning choices and/or adaptations to instruction</w:t>
      </w:r>
    </w:p>
    <w:p w:rsidR="006C09AA" w:rsidRDefault="000F388E">
      <w:pPr>
        <w:numPr>
          <w:ilvl w:val="0"/>
          <w:numId w:val="1"/>
        </w:numPr>
        <w:spacing w:line="276" w:lineRule="auto"/>
        <w:ind w:left="0" w:hanging="2"/>
        <w:rPr>
          <w:sz w:val="22"/>
          <w:szCs w:val="22"/>
        </w:rPr>
      </w:pPr>
      <w:r>
        <w:rPr>
          <w:sz w:val="22"/>
          <w:szCs w:val="22"/>
        </w:rPr>
        <w:t>Describe the purpose and use of rubrics</w:t>
      </w:r>
    </w:p>
    <w:p w:rsidR="006C09AA" w:rsidRDefault="000F388E">
      <w:pPr>
        <w:numPr>
          <w:ilvl w:val="0"/>
          <w:numId w:val="1"/>
        </w:numPr>
        <w:spacing w:line="276" w:lineRule="auto"/>
        <w:ind w:left="0" w:hanging="2"/>
        <w:rPr>
          <w:sz w:val="22"/>
          <w:szCs w:val="22"/>
        </w:rPr>
      </w:pPr>
      <w:r>
        <w:rPr>
          <w:sz w:val="22"/>
          <w:szCs w:val="22"/>
        </w:rPr>
        <w:t>Create rubrics for various</w:t>
      </w:r>
      <w:r>
        <w:rPr>
          <w:sz w:val="22"/>
          <w:szCs w:val="22"/>
        </w:rPr>
        <w:t xml:space="preserve"> uses</w:t>
      </w:r>
    </w:p>
    <w:p w:rsidR="006C09AA" w:rsidRDefault="000F388E">
      <w:pPr>
        <w:numPr>
          <w:ilvl w:val="0"/>
          <w:numId w:val="1"/>
        </w:numPr>
        <w:spacing w:line="276" w:lineRule="auto"/>
        <w:ind w:left="0" w:hanging="2"/>
        <w:rPr>
          <w:sz w:val="22"/>
          <w:szCs w:val="22"/>
        </w:rPr>
      </w:pPr>
      <w:r>
        <w:rPr>
          <w:sz w:val="22"/>
          <w:szCs w:val="22"/>
        </w:rPr>
        <w:t>Develop an assessment/evaluation philosophy</w:t>
      </w:r>
    </w:p>
    <w:p w:rsidR="006C09AA" w:rsidRDefault="000F388E">
      <w:pPr>
        <w:numPr>
          <w:ilvl w:val="0"/>
          <w:numId w:val="1"/>
        </w:numPr>
        <w:spacing w:line="276" w:lineRule="auto"/>
        <w:ind w:left="0" w:hanging="2"/>
        <w:rPr>
          <w:sz w:val="22"/>
          <w:szCs w:val="22"/>
        </w:rPr>
      </w:pPr>
      <w:r>
        <w:rPr>
          <w:sz w:val="22"/>
          <w:szCs w:val="22"/>
        </w:rPr>
        <w:t>Describe assessment validity and reliability</w:t>
      </w:r>
    </w:p>
    <w:p w:rsidR="006C09AA" w:rsidRDefault="000F388E">
      <w:pPr>
        <w:numPr>
          <w:ilvl w:val="0"/>
          <w:numId w:val="1"/>
        </w:numPr>
        <w:spacing w:line="276" w:lineRule="auto"/>
        <w:ind w:left="0" w:hanging="2"/>
        <w:rPr>
          <w:sz w:val="22"/>
          <w:szCs w:val="22"/>
        </w:rPr>
      </w:pPr>
      <w:r>
        <w:rPr>
          <w:sz w:val="22"/>
          <w:szCs w:val="22"/>
        </w:rPr>
        <w:t>Describe different types of items on an assessment</w:t>
      </w:r>
    </w:p>
    <w:p w:rsidR="006C09AA" w:rsidRDefault="000F388E">
      <w:pPr>
        <w:numPr>
          <w:ilvl w:val="0"/>
          <w:numId w:val="1"/>
        </w:numPr>
        <w:spacing w:line="276" w:lineRule="auto"/>
        <w:ind w:left="0" w:hanging="2"/>
        <w:rPr>
          <w:sz w:val="22"/>
          <w:szCs w:val="22"/>
        </w:rPr>
      </w:pPr>
      <w:r>
        <w:rPr>
          <w:sz w:val="22"/>
          <w:szCs w:val="22"/>
        </w:rPr>
        <w:t>Develop a Scope and Sequence utilizing all elements of curriculum design, instruction and assessment</w:t>
      </w:r>
    </w:p>
    <w:p w:rsidR="006C09AA" w:rsidRDefault="006C09AA">
      <w:pPr>
        <w:ind w:left="0" w:hanging="2"/>
        <w:rPr>
          <w:sz w:val="22"/>
          <w:szCs w:val="22"/>
        </w:rPr>
      </w:pPr>
    </w:p>
    <w:p w:rsidR="006C09AA" w:rsidRDefault="006C09AA">
      <w:pPr>
        <w:ind w:left="0" w:hanging="2"/>
        <w:rPr>
          <w:sz w:val="22"/>
          <w:szCs w:val="22"/>
        </w:rPr>
      </w:pPr>
    </w:p>
    <w:p w:rsidR="006C09AA" w:rsidRDefault="000F388E">
      <w:pPr>
        <w:ind w:left="0" w:hanging="2"/>
        <w:rPr>
          <w:sz w:val="22"/>
          <w:szCs w:val="22"/>
        </w:rPr>
      </w:pPr>
      <w:r>
        <w:rPr>
          <w:b/>
          <w:sz w:val="22"/>
          <w:szCs w:val="22"/>
        </w:rPr>
        <w:t>OAR Req</w:t>
      </w:r>
      <w:r>
        <w:rPr>
          <w:b/>
          <w:sz w:val="22"/>
          <w:szCs w:val="22"/>
        </w:rPr>
        <w:t xml:space="preserve">uirement Fulfilled by this Course: </w:t>
      </w:r>
    </w:p>
    <w:p w:rsidR="006C09AA" w:rsidRDefault="000F388E">
      <w:pPr>
        <w:shd w:val="clear" w:color="auto" w:fill="FFFFFF"/>
        <w:spacing w:before="280" w:after="280"/>
        <w:ind w:left="0" w:hanging="2"/>
        <w:rPr>
          <w:rFonts w:ascii="Arial" w:eastAsia="Arial" w:hAnsi="Arial" w:cs="Arial"/>
          <w:sz w:val="18"/>
          <w:szCs w:val="18"/>
        </w:rPr>
      </w:pPr>
      <w:r>
        <w:rPr>
          <w:rFonts w:ascii="Arial" w:eastAsia="Arial" w:hAnsi="Arial" w:cs="Arial"/>
          <w:b/>
          <w:sz w:val="18"/>
          <w:szCs w:val="18"/>
        </w:rPr>
        <w:t>584-042-0051</w:t>
      </w:r>
    </w:p>
    <w:p w:rsidR="006C09AA" w:rsidRDefault="000F388E">
      <w:pPr>
        <w:shd w:val="clear" w:color="auto" w:fill="FFFFFF"/>
        <w:spacing w:before="280" w:after="280"/>
        <w:ind w:left="0" w:hanging="2"/>
        <w:rPr>
          <w:rFonts w:ascii="Arial" w:eastAsia="Arial" w:hAnsi="Arial" w:cs="Arial"/>
          <w:sz w:val="18"/>
          <w:szCs w:val="18"/>
        </w:rPr>
      </w:pPr>
      <w:r>
        <w:rPr>
          <w:rFonts w:ascii="Arial" w:eastAsia="Arial" w:hAnsi="Arial" w:cs="Arial"/>
          <w:b/>
          <w:sz w:val="18"/>
          <w:szCs w:val="18"/>
        </w:rPr>
        <w:t>Career and Technical Education (CTE) Professional Development Plan</w:t>
      </w:r>
    </w:p>
    <w:p w:rsidR="006C09AA" w:rsidRDefault="000F388E">
      <w:pPr>
        <w:shd w:val="clear" w:color="auto" w:fill="F5F5F5"/>
        <w:spacing w:before="280" w:after="280"/>
        <w:ind w:left="0" w:hanging="2"/>
        <w:rPr>
          <w:rFonts w:ascii="Arial" w:eastAsia="Arial" w:hAnsi="Arial" w:cs="Arial"/>
          <w:sz w:val="18"/>
          <w:szCs w:val="18"/>
        </w:rPr>
      </w:pPr>
      <w:r>
        <w:rPr>
          <w:rFonts w:ascii="Arial" w:eastAsia="Arial" w:hAnsi="Arial" w:cs="Arial"/>
          <w:sz w:val="18"/>
          <w:szCs w:val="18"/>
        </w:rPr>
        <w:t>(7) For applicants who have not previously completed a teacher preparation program, the CTE professional development plan must outline how the applicant will acquire a minimum of eighteen (18) quarter hours or twelve (12) semester hours, as specified below</w:t>
      </w:r>
      <w:r>
        <w:rPr>
          <w:rFonts w:ascii="Arial" w:eastAsia="Arial" w:hAnsi="Arial" w:cs="Arial"/>
          <w:sz w:val="18"/>
          <w:szCs w:val="18"/>
        </w:rPr>
        <w:t>, of teacher preparation required for eligibility for a Career and Technical Education II Teaching License. The Instructor Appraisal Committee may increase the requirements if they deem the additional education is necessary. Applicants under this subsectio</w:t>
      </w:r>
      <w:r>
        <w:rPr>
          <w:rFonts w:ascii="Arial" w:eastAsia="Arial" w:hAnsi="Arial" w:cs="Arial"/>
          <w:sz w:val="18"/>
          <w:szCs w:val="18"/>
        </w:rPr>
        <w:t>n must meet all of the following requirements in subsections (a) through (d).</w:t>
      </w:r>
    </w:p>
    <w:p w:rsidR="006C09AA" w:rsidRDefault="000F388E">
      <w:pPr>
        <w:shd w:val="clear" w:color="auto" w:fill="F5F5F5"/>
        <w:spacing w:before="280" w:after="280"/>
        <w:ind w:left="0" w:hanging="2"/>
        <w:rPr>
          <w:rFonts w:ascii="Arial" w:eastAsia="Arial" w:hAnsi="Arial" w:cs="Arial"/>
          <w:sz w:val="18"/>
          <w:szCs w:val="18"/>
        </w:rPr>
      </w:pPr>
      <w:r>
        <w:rPr>
          <w:rFonts w:ascii="Arial" w:eastAsia="Arial" w:hAnsi="Arial" w:cs="Arial"/>
          <w:sz w:val="18"/>
          <w:szCs w:val="18"/>
        </w:rPr>
        <w:t xml:space="preserve"> (b) Obtain at least three (3) quarter hours or two (2) semester hours in Curriculum Design, Instructional Strategies and Assessment</w:t>
      </w:r>
    </w:p>
    <w:p w:rsidR="006C09AA" w:rsidRDefault="000F388E">
      <w:pPr>
        <w:shd w:val="clear" w:color="auto" w:fill="FFFFFF"/>
        <w:spacing w:before="280" w:after="280"/>
        <w:ind w:left="0" w:hanging="2"/>
        <w:rPr>
          <w:rFonts w:ascii="Arial" w:eastAsia="Arial" w:hAnsi="Arial" w:cs="Arial"/>
          <w:sz w:val="18"/>
          <w:szCs w:val="18"/>
        </w:rPr>
      </w:pPr>
      <w:r>
        <w:rPr>
          <w:rFonts w:ascii="Arial" w:eastAsia="Arial" w:hAnsi="Arial" w:cs="Arial"/>
          <w:b/>
          <w:sz w:val="18"/>
          <w:szCs w:val="18"/>
        </w:rPr>
        <w:t>Alignment of this Course with National Teachi</w:t>
      </w:r>
      <w:r>
        <w:rPr>
          <w:rFonts w:ascii="Arial" w:eastAsia="Arial" w:hAnsi="Arial" w:cs="Arial"/>
          <w:b/>
          <w:sz w:val="18"/>
          <w:szCs w:val="18"/>
        </w:rPr>
        <w:t>ng Standards (</w:t>
      </w:r>
      <w:proofErr w:type="spellStart"/>
      <w:r>
        <w:rPr>
          <w:rFonts w:ascii="Arial" w:eastAsia="Arial" w:hAnsi="Arial" w:cs="Arial"/>
          <w:b/>
          <w:sz w:val="18"/>
          <w:szCs w:val="18"/>
        </w:rPr>
        <w:t>InTASC</w:t>
      </w:r>
      <w:proofErr w:type="spellEnd"/>
      <w:r>
        <w:rPr>
          <w:rFonts w:ascii="Arial" w:eastAsia="Arial" w:hAnsi="Arial" w:cs="Arial"/>
          <w:b/>
          <w:sz w:val="18"/>
          <w:szCs w:val="18"/>
        </w:rPr>
        <w:t>)</w:t>
      </w:r>
    </w:p>
    <w:p w:rsidR="006C09AA" w:rsidRDefault="000F388E">
      <w:pPr>
        <w:shd w:val="clear" w:color="auto" w:fill="FFFFFF"/>
        <w:spacing w:before="280"/>
        <w:ind w:left="0" w:hanging="2"/>
        <w:rPr>
          <w:rFonts w:ascii="Arial" w:eastAsia="Arial" w:hAnsi="Arial" w:cs="Arial"/>
          <w:sz w:val="18"/>
          <w:szCs w:val="18"/>
        </w:rPr>
      </w:pPr>
      <w:r>
        <w:rPr>
          <w:rFonts w:ascii="Arial" w:eastAsia="Arial" w:hAnsi="Arial" w:cs="Arial"/>
          <w:sz w:val="18"/>
          <w:szCs w:val="18"/>
        </w:rPr>
        <w:t>(1) The Learner and Learning:</w:t>
      </w:r>
    </w:p>
    <w:p w:rsidR="006C09AA" w:rsidRDefault="000F388E">
      <w:pPr>
        <w:shd w:val="clear" w:color="auto" w:fill="FFFFFF"/>
        <w:ind w:left="0" w:hanging="2"/>
        <w:rPr>
          <w:rFonts w:ascii="Arial" w:eastAsia="Arial" w:hAnsi="Arial" w:cs="Arial"/>
          <w:sz w:val="18"/>
          <w:szCs w:val="18"/>
        </w:rPr>
      </w:pPr>
      <w:r>
        <w:rPr>
          <w:rFonts w:ascii="Arial" w:eastAsia="Arial" w:hAnsi="Arial" w:cs="Arial"/>
          <w:sz w:val="18"/>
          <w:szCs w:val="18"/>
        </w:rPr>
        <w:t xml:space="preserve">(a) Learner Development: The teacher understands how children learn, grow and develop, recognizing that patterns of learning and development vary individually within and across the cognitive, linguistic, </w:t>
      </w:r>
      <w:r>
        <w:rPr>
          <w:rFonts w:ascii="Arial" w:eastAsia="Arial" w:hAnsi="Arial" w:cs="Arial"/>
          <w:sz w:val="18"/>
          <w:szCs w:val="18"/>
        </w:rPr>
        <w:t>social, emotional, and physical areas, and designs and implements developmentally appropriate and challenging learning experiences. [</w:t>
      </w:r>
      <w:proofErr w:type="spellStart"/>
      <w:r>
        <w:rPr>
          <w:rFonts w:ascii="Arial" w:eastAsia="Arial" w:hAnsi="Arial" w:cs="Arial"/>
          <w:sz w:val="18"/>
          <w:szCs w:val="18"/>
        </w:rPr>
        <w:t>InTASC</w:t>
      </w:r>
      <w:proofErr w:type="spellEnd"/>
      <w:r>
        <w:rPr>
          <w:rFonts w:ascii="Arial" w:eastAsia="Arial" w:hAnsi="Arial" w:cs="Arial"/>
          <w:sz w:val="18"/>
          <w:szCs w:val="18"/>
        </w:rPr>
        <w:t xml:space="preserve"> Standard #1]</w:t>
      </w:r>
    </w:p>
    <w:p w:rsidR="006C09AA" w:rsidRDefault="000F388E">
      <w:pPr>
        <w:shd w:val="clear" w:color="auto" w:fill="FFFFFF"/>
        <w:spacing w:after="280"/>
        <w:ind w:left="0" w:hanging="2"/>
        <w:rPr>
          <w:rFonts w:ascii="Arial" w:eastAsia="Arial" w:hAnsi="Arial" w:cs="Arial"/>
          <w:sz w:val="18"/>
          <w:szCs w:val="18"/>
        </w:rPr>
      </w:pPr>
      <w:r>
        <w:rPr>
          <w:rFonts w:ascii="Arial" w:eastAsia="Arial" w:hAnsi="Arial" w:cs="Arial"/>
          <w:sz w:val="18"/>
          <w:szCs w:val="18"/>
        </w:rPr>
        <w:t>(b) Learning Differences: The teacher uses understanding of individual differences and diverse cultures</w:t>
      </w:r>
      <w:r>
        <w:rPr>
          <w:rFonts w:ascii="Arial" w:eastAsia="Arial" w:hAnsi="Arial" w:cs="Arial"/>
          <w:sz w:val="18"/>
          <w:szCs w:val="18"/>
        </w:rPr>
        <w:t xml:space="preserve"> and communities to ensure inclusive learning environments that enable each learner to meet high standards. [</w:t>
      </w:r>
      <w:proofErr w:type="spellStart"/>
      <w:r>
        <w:rPr>
          <w:rFonts w:ascii="Arial" w:eastAsia="Arial" w:hAnsi="Arial" w:cs="Arial"/>
          <w:sz w:val="18"/>
          <w:szCs w:val="18"/>
        </w:rPr>
        <w:t>InTASC</w:t>
      </w:r>
      <w:proofErr w:type="spellEnd"/>
      <w:r>
        <w:rPr>
          <w:rFonts w:ascii="Arial" w:eastAsia="Arial" w:hAnsi="Arial" w:cs="Arial"/>
          <w:sz w:val="18"/>
          <w:szCs w:val="18"/>
        </w:rPr>
        <w:t xml:space="preserve"> Standard #2]</w:t>
      </w:r>
    </w:p>
    <w:p w:rsidR="006C09AA" w:rsidRDefault="000F388E">
      <w:pPr>
        <w:shd w:val="clear" w:color="auto" w:fill="FFFFFF"/>
        <w:spacing w:before="280"/>
        <w:ind w:left="0" w:hanging="2"/>
        <w:rPr>
          <w:rFonts w:ascii="Arial" w:eastAsia="Arial" w:hAnsi="Arial" w:cs="Arial"/>
          <w:sz w:val="18"/>
          <w:szCs w:val="18"/>
        </w:rPr>
      </w:pPr>
      <w:r>
        <w:rPr>
          <w:rFonts w:ascii="Arial" w:eastAsia="Arial" w:hAnsi="Arial" w:cs="Arial"/>
          <w:sz w:val="18"/>
          <w:szCs w:val="18"/>
        </w:rPr>
        <w:t>(2) Content</w:t>
      </w:r>
    </w:p>
    <w:p w:rsidR="006C09AA" w:rsidRDefault="000F388E">
      <w:pPr>
        <w:shd w:val="clear" w:color="auto" w:fill="FFFFFF"/>
        <w:ind w:left="0" w:hanging="2"/>
        <w:rPr>
          <w:rFonts w:ascii="Arial" w:eastAsia="Arial" w:hAnsi="Arial" w:cs="Arial"/>
          <w:sz w:val="18"/>
          <w:szCs w:val="18"/>
        </w:rPr>
      </w:pPr>
      <w:r>
        <w:rPr>
          <w:rFonts w:ascii="Arial" w:eastAsia="Arial" w:hAnsi="Arial" w:cs="Arial"/>
          <w:sz w:val="18"/>
          <w:szCs w:val="18"/>
        </w:rPr>
        <w:t>(a) Content Knowledge: The teacher understands the central concepts, tools of inquiry, and structures of the discip</w:t>
      </w:r>
      <w:r>
        <w:rPr>
          <w:rFonts w:ascii="Arial" w:eastAsia="Arial" w:hAnsi="Arial" w:cs="Arial"/>
          <w:sz w:val="18"/>
          <w:szCs w:val="18"/>
        </w:rPr>
        <w:t>line(s) he or she teaches and creates learning experiences that make these aspects of the discipline accessible and meaningful for learners to assure mastery of the content. [</w:t>
      </w:r>
      <w:proofErr w:type="spellStart"/>
      <w:r>
        <w:rPr>
          <w:rFonts w:ascii="Arial" w:eastAsia="Arial" w:hAnsi="Arial" w:cs="Arial"/>
          <w:sz w:val="18"/>
          <w:szCs w:val="18"/>
        </w:rPr>
        <w:t>InTASC</w:t>
      </w:r>
      <w:proofErr w:type="spellEnd"/>
      <w:r>
        <w:rPr>
          <w:rFonts w:ascii="Arial" w:eastAsia="Arial" w:hAnsi="Arial" w:cs="Arial"/>
          <w:sz w:val="18"/>
          <w:szCs w:val="18"/>
        </w:rPr>
        <w:t xml:space="preserve"> Standard #4]</w:t>
      </w:r>
    </w:p>
    <w:p w:rsidR="006C09AA" w:rsidRDefault="000F388E">
      <w:pPr>
        <w:shd w:val="clear" w:color="auto" w:fill="FFFFFF"/>
        <w:spacing w:after="280"/>
        <w:ind w:left="0" w:hanging="2"/>
        <w:rPr>
          <w:rFonts w:ascii="Arial" w:eastAsia="Arial" w:hAnsi="Arial" w:cs="Arial"/>
          <w:sz w:val="18"/>
          <w:szCs w:val="18"/>
        </w:rPr>
      </w:pPr>
      <w:r>
        <w:rPr>
          <w:rFonts w:ascii="Arial" w:eastAsia="Arial" w:hAnsi="Arial" w:cs="Arial"/>
          <w:sz w:val="18"/>
          <w:szCs w:val="18"/>
        </w:rPr>
        <w:t>(b) Application of Content: The teacher understands how to co</w:t>
      </w:r>
      <w:r>
        <w:rPr>
          <w:rFonts w:ascii="Arial" w:eastAsia="Arial" w:hAnsi="Arial" w:cs="Arial"/>
          <w:sz w:val="18"/>
          <w:szCs w:val="18"/>
        </w:rPr>
        <w:t>nnect concepts and use differing perspectives to engage learners in critical thinking, creativity, and collaborative problem solving related to authentic local and global issues. [</w:t>
      </w:r>
      <w:proofErr w:type="spellStart"/>
      <w:r>
        <w:rPr>
          <w:rFonts w:ascii="Arial" w:eastAsia="Arial" w:hAnsi="Arial" w:cs="Arial"/>
          <w:sz w:val="18"/>
          <w:szCs w:val="18"/>
        </w:rPr>
        <w:t>InTASC</w:t>
      </w:r>
      <w:proofErr w:type="spellEnd"/>
      <w:r>
        <w:rPr>
          <w:rFonts w:ascii="Arial" w:eastAsia="Arial" w:hAnsi="Arial" w:cs="Arial"/>
          <w:sz w:val="18"/>
          <w:szCs w:val="18"/>
        </w:rPr>
        <w:t xml:space="preserve"> Standard #5]</w:t>
      </w:r>
    </w:p>
    <w:p w:rsidR="006C09AA" w:rsidRDefault="000F388E">
      <w:pPr>
        <w:shd w:val="clear" w:color="auto" w:fill="FFFFFF"/>
        <w:ind w:left="0" w:hanging="2"/>
        <w:rPr>
          <w:rFonts w:ascii="Arial" w:eastAsia="Arial" w:hAnsi="Arial" w:cs="Arial"/>
          <w:sz w:val="18"/>
          <w:szCs w:val="18"/>
        </w:rPr>
      </w:pPr>
      <w:r>
        <w:rPr>
          <w:rFonts w:ascii="Arial" w:eastAsia="Arial" w:hAnsi="Arial" w:cs="Arial"/>
          <w:sz w:val="18"/>
          <w:szCs w:val="18"/>
        </w:rPr>
        <w:t>(3) Instructional Practice</w:t>
      </w:r>
    </w:p>
    <w:p w:rsidR="006C09AA" w:rsidRDefault="000F388E">
      <w:pPr>
        <w:shd w:val="clear" w:color="auto" w:fill="FFFFFF"/>
        <w:ind w:left="0" w:hanging="2"/>
        <w:rPr>
          <w:rFonts w:ascii="Arial" w:eastAsia="Arial" w:hAnsi="Arial" w:cs="Arial"/>
          <w:sz w:val="18"/>
          <w:szCs w:val="18"/>
        </w:rPr>
      </w:pPr>
      <w:r>
        <w:rPr>
          <w:rFonts w:ascii="Arial" w:eastAsia="Arial" w:hAnsi="Arial" w:cs="Arial"/>
          <w:sz w:val="18"/>
          <w:szCs w:val="18"/>
        </w:rPr>
        <w:t>(b) Planning for Instruction:</w:t>
      </w:r>
      <w:r>
        <w:rPr>
          <w:rFonts w:ascii="Arial" w:eastAsia="Arial" w:hAnsi="Arial" w:cs="Arial"/>
          <w:sz w:val="18"/>
          <w:szCs w:val="18"/>
        </w:rPr>
        <w:t xml:space="preserve"> The teacher plans instruction that supports every student in meeting rigorous learning goals by drawing upon knowledge of content areas, curriculum, cross-disciplinary skills and pedagogy, as well as learners and the community context. [</w:t>
      </w:r>
      <w:proofErr w:type="spellStart"/>
      <w:r>
        <w:rPr>
          <w:rFonts w:ascii="Arial" w:eastAsia="Arial" w:hAnsi="Arial" w:cs="Arial"/>
          <w:sz w:val="18"/>
          <w:szCs w:val="18"/>
        </w:rPr>
        <w:t>InTASC</w:t>
      </w:r>
      <w:proofErr w:type="spellEnd"/>
      <w:r>
        <w:rPr>
          <w:rFonts w:ascii="Arial" w:eastAsia="Arial" w:hAnsi="Arial" w:cs="Arial"/>
          <w:sz w:val="18"/>
          <w:szCs w:val="18"/>
        </w:rPr>
        <w:t xml:space="preserve"> Standard #7</w:t>
      </w:r>
      <w:r>
        <w:rPr>
          <w:rFonts w:ascii="Arial" w:eastAsia="Arial" w:hAnsi="Arial" w:cs="Arial"/>
          <w:sz w:val="18"/>
          <w:szCs w:val="18"/>
        </w:rPr>
        <w:t>]</w:t>
      </w:r>
    </w:p>
    <w:tbl>
      <w:tblPr>
        <w:tblStyle w:val="a"/>
        <w:tblW w:w="9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7"/>
        <w:gridCol w:w="1304"/>
        <w:gridCol w:w="3570"/>
        <w:gridCol w:w="2161"/>
      </w:tblGrid>
      <w:tr w:rsidR="006C09AA">
        <w:trPr>
          <w:trHeight w:val="689"/>
        </w:trPr>
        <w:tc>
          <w:tcPr>
            <w:tcW w:w="2097" w:type="dxa"/>
          </w:tcPr>
          <w:p w:rsidR="006C09AA" w:rsidRDefault="000F388E">
            <w:pPr>
              <w:ind w:left="0" w:hanging="2"/>
              <w:jc w:val="center"/>
              <w:rPr>
                <w:sz w:val="22"/>
                <w:szCs w:val="22"/>
              </w:rPr>
            </w:pPr>
            <w:proofErr w:type="spellStart"/>
            <w:r>
              <w:rPr>
                <w:b/>
                <w:sz w:val="22"/>
                <w:szCs w:val="22"/>
              </w:rPr>
              <w:lastRenderedPageBreak/>
              <w:t>InTASC</w:t>
            </w:r>
            <w:proofErr w:type="spellEnd"/>
            <w:r>
              <w:rPr>
                <w:b/>
                <w:sz w:val="22"/>
                <w:szCs w:val="22"/>
              </w:rPr>
              <w:t xml:space="preserve"> Standard(s)</w:t>
            </w:r>
          </w:p>
        </w:tc>
        <w:tc>
          <w:tcPr>
            <w:tcW w:w="1304" w:type="dxa"/>
          </w:tcPr>
          <w:p w:rsidR="006C09AA" w:rsidRDefault="000F388E">
            <w:pPr>
              <w:ind w:left="0" w:hanging="2"/>
              <w:jc w:val="center"/>
              <w:rPr>
                <w:sz w:val="22"/>
                <w:szCs w:val="22"/>
              </w:rPr>
            </w:pPr>
            <w:r>
              <w:rPr>
                <w:b/>
                <w:sz w:val="22"/>
                <w:szCs w:val="22"/>
              </w:rPr>
              <w:t>Outcome(s)</w:t>
            </w:r>
          </w:p>
        </w:tc>
        <w:tc>
          <w:tcPr>
            <w:tcW w:w="3570" w:type="dxa"/>
          </w:tcPr>
          <w:p w:rsidR="006C09AA" w:rsidRDefault="000F388E">
            <w:pPr>
              <w:ind w:left="0" w:hanging="2"/>
              <w:jc w:val="center"/>
              <w:rPr>
                <w:sz w:val="22"/>
                <w:szCs w:val="22"/>
              </w:rPr>
            </w:pPr>
            <w:r>
              <w:rPr>
                <w:b/>
                <w:sz w:val="22"/>
                <w:szCs w:val="22"/>
              </w:rPr>
              <w:t>Module(s)</w:t>
            </w:r>
          </w:p>
        </w:tc>
        <w:tc>
          <w:tcPr>
            <w:tcW w:w="2161" w:type="dxa"/>
          </w:tcPr>
          <w:p w:rsidR="006C09AA" w:rsidRDefault="000F388E">
            <w:pPr>
              <w:ind w:left="0" w:hanging="2"/>
              <w:jc w:val="center"/>
              <w:rPr>
                <w:sz w:val="22"/>
                <w:szCs w:val="22"/>
              </w:rPr>
            </w:pPr>
            <w:r>
              <w:rPr>
                <w:b/>
                <w:sz w:val="22"/>
                <w:szCs w:val="22"/>
              </w:rPr>
              <w:t>Means for Assessment</w:t>
            </w:r>
          </w:p>
        </w:tc>
      </w:tr>
      <w:tr w:rsidR="006C09AA">
        <w:trPr>
          <w:trHeight w:val="1178"/>
        </w:trPr>
        <w:tc>
          <w:tcPr>
            <w:tcW w:w="2097" w:type="dxa"/>
          </w:tcPr>
          <w:p w:rsidR="006C09AA" w:rsidRDefault="000F388E">
            <w:pPr>
              <w:shd w:val="clear" w:color="auto" w:fill="FFFFFF"/>
              <w:spacing w:after="280"/>
              <w:ind w:left="0" w:hanging="2"/>
              <w:rPr>
                <w:rFonts w:ascii="Arial" w:eastAsia="Arial" w:hAnsi="Arial" w:cs="Arial"/>
                <w:sz w:val="18"/>
                <w:szCs w:val="18"/>
              </w:rPr>
            </w:pPr>
            <w:r>
              <w:rPr>
                <w:rFonts w:ascii="Arial" w:eastAsia="Arial" w:hAnsi="Arial" w:cs="Arial"/>
                <w:sz w:val="18"/>
                <w:szCs w:val="18"/>
              </w:rPr>
              <w:t>1, 2, 4, 5</w:t>
            </w:r>
          </w:p>
          <w:p w:rsidR="006C09AA" w:rsidRDefault="006C09AA">
            <w:pPr>
              <w:ind w:left="0" w:hanging="2"/>
              <w:rPr>
                <w:sz w:val="22"/>
                <w:szCs w:val="22"/>
              </w:rPr>
            </w:pPr>
          </w:p>
        </w:tc>
        <w:tc>
          <w:tcPr>
            <w:tcW w:w="1304" w:type="dxa"/>
          </w:tcPr>
          <w:p w:rsidR="006C09AA" w:rsidRDefault="000F388E">
            <w:pPr>
              <w:ind w:left="0" w:hanging="2"/>
              <w:rPr>
                <w:sz w:val="22"/>
                <w:szCs w:val="22"/>
              </w:rPr>
            </w:pPr>
            <w:r>
              <w:rPr>
                <w:sz w:val="22"/>
                <w:szCs w:val="22"/>
              </w:rPr>
              <w:t>1, 2</w:t>
            </w:r>
          </w:p>
        </w:tc>
        <w:tc>
          <w:tcPr>
            <w:tcW w:w="3570" w:type="dxa"/>
          </w:tcPr>
          <w:p w:rsidR="006C09AA" w:rsidRDefault="000F388E">
            <w:pPr>
              <w:ind w:left="0" w:hanging="2"/>
              <w:rPr>
                <w:sz w:val="22"/>
                <w:szCs w:val="22"/>
              </w:rPr>
            </w:pPr>
            <w:r>
              <w:rPr>
                <w:sz w:val="22"/>
                <w:szCs w:val="22"/>
              </w:rPr>
              <w:t>Module 1: Philosophy and Curriculum</w:t>
            </w:r>
          </w:p>
        </w:tc>
        <w:tc>
          <w:tcPr>
            <w:tcW w:w="2161" w:type="dxa"/>
          </w:tcPr>
          <w:p w:rsidR="006C09AA" w:rsidRDefault="000F388E">
            <w:pPr>
              <w:ind w:left="0" w:hanging="2"/>
              <w:rPr>
                <w:sz w:val="22"/>
                <w:szCs w:val="22"/>
              </w:rPr>
            </w:pPr>
            <w:r>
              <w:rPr>
                <w:sz w:val="22"/>
                <w:szCs w:val="22"/>
              </w:rPr>
              <w:t>Curricular Ideologies Activity</w:t>
            </w:r>
          </w:p>
        </w:tc>
      </w:tr>
      <w:tr w:rsidR="006C09AA">
        <w:trPr>
          <w:trHeight w:val="707"/>
        </w:trPr>
        <w:tc>
          <w:tcPr>
            <w:tcW w:w="2097" w:type="dxa"/>
          </w:tcPr>
          <w:p w:rsidR="006C09AA" w:rsidRDefault="000F388E">
            <w:pPr>
              <w:shd w:val="clear" w:color="auto" w:fill="FFFFFF"/>
              <w:ind w:left="0" w:hanging="2"/>
              <w:rPr>
                <w:sz w:val="22"/>
                <w:szCs w:val="22"/>
              </w:rPr>
            </w:pPr>
            <w:r>
              <w:rPr>
                <w:sz w:val="22"/>
                <w:szCs w:val="22"/>
              </w:rPr>
              <w:t>1, 2, 4, 5, 6, 7</w:t>
            </w:r>
          </w:p>
        </w:tc>
        <w:tc>
          <w:tcPr>
            <w:tcW w:w="1304" w:type="dxa"/>
          </w:tcPr>
          <w:p w:rsidR="006C09AA" w:rsidRDefault="000F388E">
            <w:pPr>
              <w:ind w:left="0" w:hanging="2"/>
              <w:rPr>
                <w:sz w:val="22"/>
                <w:szCs w:val="22"/>
              </w:rPr>
            </w:pPr>
            <w:r>
              <w:rPr>
                <w:sz w:val="22"/>
                <w:szCs w:val="22"/>
              </w:rPr>
              <w:t>8-14</w:t>
            </w:r>
          </w:p>
        </w:tc>
        <w:tc>
          <w:tcPr>
            <w:tcW w:w="3570" w:type="dxa"/>
          </w:tcPr>
          <w:p w:rsidR="006C09AA" w:rsidRDefault="000F388E">
            <w:pPr>
              <w:ind w:left="0" w:hanging="2"/>
              <w:rPr>
                <w:sz w:val="22"/>
                <w:szCs w:val="22"/>
              </w:rPr>
            </w:pPr>
            <w:r>
              <w:rPr>
                <w:sz w:val="22"/>
                <w:szCs w:val="22"/>
              </w:rPr>
              <w:t>Module 2: The Curriculum &amp; Developing Learning Targets</w:t>
            </w:r>
          </w:p>
        </w:tc>
        <w:tc>
          <w:tcPr>
            <w:tcW w:w="2161" w:type="dxa"/>
          </w:tcPr>
          <w:p w:rsidR="006C09AA" w:rsidRDefault="000F388E">
            <w:pPr>
              <w:ind w:left="0" w:hanging="2"/>
              <w:rPr>
                <w:sz w:val="22"/>
                <w:szCs w:val="22"/>
              </w:rPr>
            </w:pPr>
            <w:r>
              <w:rPr>
                <w:sz w:val="22"/>
                <w:szCs w:val="22"/>
              </w:rPr>
              <w:t xml:space="preserve">Writing Objectives; Learning Targets Analysis </w:t>
            </w:r>
          </w:p>
        </w:tc>
      </w:tr>
      <w:tr w:rsidR="006C09AA">
        <w:trPr>
          <w:trHeight w:val="707"/>
        </w:trPr>
        <w:tc>
          <w:tcPr>
            <w:tcW w:w="2097" w:type="dxa"/>
          </w:tcPr>
          <w:p w:rsidR="006C09AA" w:rsidRDefault="000F388E">
            <w:pPr>
              <w:shd w:val="clear" w:color="auto" w:fill="FFFFFF"/>
              <w:ind w:left="0" w:hanging="2"/>
              <w:rPr>
                <w:sz w:val="22"/>
                <w:szCs w:val="22"/>
              </w:rPr>
            </w:pPr>
            <w:r>
              <w:rPr>
                <w:sz w:val="22"/>
                <w:szCs w:val="22"/>
              </w:rPr>
              <w:t>1, 2, 4-7</w:t>
            </w:r>
          </w:p>
        </w:tc>
        <w:tc>
          <w:tcPr>
            <w:tcW w:w="1304" w:type="dxa"/>
          </w:tcPr>
          <w:p w:rsidR="006C09AA" w:rsidRDefault="000F388E">
            <w:pPr>
              <w:ind w:left="0" w:hanging="2"/>
              <w:rPr>
                <w:sz w:val="22"/>
                <w:szCs w:val="22"/>
              </w:rPr>
            </w:pPr>
            <w:r>
              <w:rPr>
                <w:sz w:val="22"/>
                <w:szCs w:val="22"/>
              </w:rPr>
              <w:t>2, 3</w:t>
            </w:r>
          </w:p>
        </w:tc>
        <w:tc>
          <w:tcPr>
            <w:tcW w:w="3570" w:type="dxa"/>
          </w:tcPr>
          <w:p w:rsidR="006C09AA" w:rsidRDefault="000F388E">
            <w:pPr>
              <w:ind w:left="0" w:hanging="2"/>
              <w:rPr>
                <w:sz w:val="22"/>
                <w:szCs w:val="22"/>
              </w:rPr>
            </w:pPr>
            <w:r>
              <w:rPr>
                <w:sz w:val="22"/>
                <w:szCs w:val="22"/>
              </w:rPr>
              <w:t>Module 3: Teaching Philosophy &amp; CRP</w:t>
            </w:r>
          </w:p>
        </w:tc>
        <w:tc>
          <w:tcPr>
            <w:tcW w:w="2161" w:type="dxa"/>
          </w:tcPr>
          <w:p w:rsidR="006C09AA" w:rsidRDefault="000F388E">
            <w:pPr>
              <w:ind w:left="0" w:hanging="2"/>
              <w:rPr>
                <w:sz w:val="22"/>
                <w:szCs w:val="22"/>
              </w:rPr>
            </w:pPr>
            <w:r>
              <w:rPr>
                <w:sz w:val="22"/>
                <w:szCs w:val="22"/>
              </w:rPr>
              <w:t>Quiz</w:t>
            </w:r>
          </w:p>
        </w:tc>
      </w:tr>
      <w:tr w:rsidR="006C09AA">
        <w:trPr>
          <w:trHeight w:val="707"/>
        </w:trPr>
        <w:tc>
          <w:tcPr>
            <w:tcW w:w="2097" w:type="dxa"/>
          </w:tcPr>
          <w:p w:rsidR="006C09AA" w:rsidRDefault="000F388E">
            <w:pPr>
              <w:shd w:val="clear" w:color="auto" w:fill="FFFFFF"/>
              <w:ind w:left="0" w:hanging="2"/>
              <w:rPr>
                <w:sz w:val="22"/>
                <w:szCs w:val="22"/>
              </w:rPr>
            </w:pPr>
            <w:r>
              <w:rPr>
                <w:sz w:val="22"/>
                <w:szCs w:val="22"/>
              </w:rPr>
              <w:t>1, 2, 4, 5, 7</w:t>
            </w:r>
          </w:p>
        </w:tc>
        <w:tc>
          <w:tcPr>
            <w:tcW w:w="1304" w:type="dxa"/>
          </w:tcPr>
          <w:p w:rsidR="006C09AA" w:rsidRDefault="000F388E">
            <w:pPr>
              <w:ind w:left="0" w:hanging="2"/>
              <w:rPr>
                <w:sz w:val="22"/>
                <w:szCs w:val="22"/>
              </w:rPr>
            </w:pPr>
            <w:r>
              <w:rPr>
                <w:sz w:val="22"/>
                <w:szCs w:val="22"/>
              </w:rPr>
              <w:t>3, 4, 5, 6, 7, 8, 9, 10, 11</w:t>
            </w:r>
          </w:p>
        </w:tc>
        <w:tc>
          <w:tcPr>
            <w:tcW w:w="3570" w:type="dxa"/>
          </w:tcPr>
          <w:p w:rsidR="006C09AA" w:rsidRDefault="000F388E">
            <w:pPr>
              <w:ind w:left="0" w:hanging="2"/>
              <w:rPr>
                <w:sz w:val="22"/>
                <w:szCs w:val="22"/>
              </w:rPr>
            </w:pPr>
            <w:r>
              <w:rPr>
                <w:sz w:val="22"/>
                <w:szCs w:val="22"/>
              </w:rPr>
              <w:t>Module 4: Differentiation &amp; Lesson Plan Analysis</w:t>
            </w:r>
          </w:p>
          <w:p w:rsidR="006C09AA" w:rsidRDefault="000F388E">
            <w:pPr>
              <w:ind w:left="0" w:hanging="2"/>
              <w:rPr>
                <w:sz w:val="22"/>
                <w:szCs w:val="22"/>
              </w:rPr>
            </w:pPr>
            <w:r>
              <w:rPr>
                <w:sz w:val="22"/>
                <w:szCs w:val="22"/>
              </w:rPr>
              <w:t>Module 4A: Alignment &amp; Measurement</w:t>
            </w:r>
          </w:p>
        </w:tc>
        <w:tc>
          <w:tcPr>
            <w:tcW w:w="2161" w:type="dxa"/>
          </w:tcPr>
          <w:p w:rsidR="006C09AA" w:rsidRDefault="000F388E">
            <w:pPr>
              <w:ind w:left="0" w:hanging="2"/>
              <w:rPr>
                <w:sz w:val="22"/>
                <w:szCs w:val="22"/>
              </w:rPr>
            </w:pPr>
            <w:r>
              <w:rPr>
                <w:sz w:val="22"/>
                <w:szCs w:val="22"/>
              </w:rPr>
              <w:t>Diff. Practice; Lesson Pl</w:t>
            </w:r>
            <w:r>
              <w:rPr>
                <w:sz w:val="22"/>
                <w:szCs w:val="22"/>
              </w:rPr>
              <w:t>an Analysis &amp; Design; Alignment &amp; Measurement LP</w:t>
            </w:r>
          </w:p>
        </w:tc>
      </w:tr>
      <w:tr w:rsidR="006C09AA">
        <w:trPr>
          <w:trHeight w:val="707"/>
        </w:trPr>
        <w:tc>
          <w:tcPr>
            <w:tcW w:w="2097" w:type="dxa"/>
          </w:tcPr>
          <w:p w:rsidR="006C09AA" w:rsidRDefault="000F388E">
            <w:pPr>
              <w:shd w:val="clear" w:color="auto" w:fill="FFFFFF"/>
              <w:ind w:left="0" w:hanging="2"/>
              <w:rPr>
                <w:sz w:val="22"/>
                <w:szCs w:val="22"/>
              </w:rPr>
            </w:pPr>
            <w:r>
              <w:rPr>
                <w:sz w:val="22"/>
                <w:szCs w:val="22"/>
              </w:rPr>
              <w:t>1, 2, 4, 5, 7</w:t>
            </w:r>
          </w:p>
        </w:tc>
        <w:tc>
          <w:tcPr>
            <w:tcW w:w="1304" w:type="dxa"/>
          </w:tcPr>
          <w:p w:rsidR="006C09AA" w:rsidRDefault="000F388E">
            <w:pPr>
              <w:ind w:left="0" w:hanging="2"/>
              <w:rPr>
                <w:sz w:val="22"/>
                <w:szCs w:val="22"/>
              </w:rPr>
            </w:pPr>
            <w:r>
              <w:rPr>
                <w:sz w:val="22"/>
                <w:szCs w:val="22"/>
              </w:rPr>
              <w:t>3, 4, 5, 6, 7, 8, 9, 10, 11</w:t>
            </w:r>
          </w:p>
        </w:tc>
        <w:tc>
          <w:tcPr>
            <w:tcW w:w="3570" w:type="dxa"/>
          </w:tcPr>
          <w:p w:rsidR="006C09AA" w:rsidRDefault="000F388E">
            <w:pPr>
              <w:ind w:left="0" w:hanging="2"/>
              <w:rPr>
                <w:sz w:val="22"/>
                <w:szCs w:val="22"/>
              </w:rPr>
            </w:pPr>
            <w:r>
              <w:rPr>
                <w:sz w:val="22"/>
                <w:szCs w:val="22"/>
              </w:rPr>
              <w:t>Module 5: Developing a Unit Plan</w:t>
            </w:r>
          </w:p>
        </w:tc>
        <w:tc>
          <w:tcPr>
            <w:tcW w:w="2161" w:type="dxa"/>
          </w:tcPr>
          <w:p w:rsidR="006C09AA" w:rsidRDefault="000F388E">
            <w:pPr>
              <w:ind w:left="0" w:hanging="2"/>
              <w:rPr>
                <w:sz w:val="22"/>
                <w:szCs w:val="22"/>
              </w:rPr>
            </w:pPr>
            <w:r>
              <w:rPr>
                <w:sz w:val="22"/>
                <w:szCs w:val="22"/>
              </w:rPr>
              <w:t xml:space="preserve">Unit Plan </w:t>
            </w:r>
            <w:proofErr w:type="spellStart"/>
            <w:r>
              <w:rPr>
                <w:sz w:val="22"/>
                <w:szCs w:val="22"/>
              </w:rPr>
              <w:t>Plan</w:t>
            </w:r>
            <w:proofErr w:type="spellEnd"/>
          </w:p>
        </w:tc>
      </w:tr>
      <w:tr w:rsidR="006C09AA">
        <w:trPr>
          <w:trHeight w:val="707"/>
        </w:trPr>
        <w:tc>
          <w:tcPr>
            <w:tcW w:w="2097" w:type="dxa"/>
          </w:tcPr>
          <w:p w:rsidR="006C09AA" w:rsidRDefault="000F388E">
            <w:pPr>
              <w:shd w:val="clear" w:color="auto" w:fill="FFFFFF"/>
              <w:ind w:left="0" w:hanging="2"/>
              <w:rPr>
                <w:sz w:val="22"/>
                <w:szCs w:val="22"/>
              </w:rPr>
            </w:pPr>
            <w:r>
              <w:rPr>
                <w:sz w:val="22"/>
                <w:szCs w:val="22"/>
              </w:rPr>
              <w:t>1-5, 7, 8</w:t>
            </w:r>
          </w:p>
        </w:tc>
        <w:tc>
          <w:tcPr>
            <w:tcW w:w="1304" w:type="dxa"/>
          </w:tcPr>
          <w:p w:rsidR="006C09AA" w:rsidRDefault="000F388E">
            <w:pPr>
              <w:ind w:left="0" w:hanging="2"/>
              <w:rPr>
                <w:sz w:val="22"/>
                <w:szCs w:val="22"/>
              </w:rPr>
            </w:pPr>
            <w:r>
              <w:rPr>
                <w:sz w:val="22"/>
                <w:szCs w:val="22"/>
              </w:rPr>
              <w:t>10, 11, 16, 17</w:t>
            </w:r>
          </w:p>
        </w:tc>
        <w:tc>
          <w:tcPr>
            <w:tcW w:w="3570" w:type="dxa"/>
          </w:tcPr>
          <w:p w:rsidR="006C09AA" w:rsidRDefault="000F388E">
            <w:pPr>
              <w:ind w:left="0" w:hanging="2"/>
              <w:rPr>
                <w:sz w:val="22"/>
                <w:szCs w:val="22"/>
              </w:rPr>
            </w:pPr>
            <w:r>
              <w:rPr>
                <w:sz w:val="22"/>
                <w:szCs w:val="22"/>
              </w:rPr>
              <w:t>Module 6: Instructional Models</w:t>
            </w:r>
          </w:p>
        </w:tc>
        <w:tc>
          <w:tcPr>
            <w:tcW w:w="2161" w:type="dxa"/>
          </w:tcPr>
          <w:p w:rsidR="006C09AA" w:rsidRDefault="000F388E">
            <w:pPr>
              <w:ind w:left="0" w:hanging="2"/>
              <w:rPr>
                <w:sz w:val="22"/>
                <w:szCs w:val="22"/>
              </w:rPr>
            </w:pPr>
            <w:r>
              <w:rPr>
                <w:sz w:val="22"/>
                <w:szCs w:val="22"/>
              </w:rPr>
              <w:t>Instructional Model Demo*</w:t>
            </w:r>
          </w:p>
        </w:tc>
      </w:tr>
      <w:tr w:rsidR="006C09AA">
        <w:trPr>
          <w:trHeight w:val="707"/>
        </w:trPr>
        <w:tc>
          <w:tcPr>
            <w:tcW w:w="2097" w:type="dxa"/>
          </w:tcPr>
          <w:p w:rsidR="006C09AA" w:rsidRDefault="000F388E">
            <w:pPr>
              <w:shd w:val="clear" w:color="auto" w:fill="FFFFFF"/>
              <w:ind w:left="0" w:hanging="2"/>
              <w:rPr>
                <w:sz w:val="22"/>
                <w:szCs w:val="22"/>
              </w:rPr>
            </w:pPr>
            <w:r>
              <w:rPr>
                <w:sz w:val="22"/>
                <w:szCs w:val="22"/>
              </w:rPr>
              <w:t>1, 2, 4, 5, 6, 7</w:t>
            </w:r>
          </w:p>
        </w:tc>
        <w:tc>
          <w:tcPr>
            <w:tcW w:w="1304" w:type="dxa"/>
          </w:tcPr>
          <w:p w:rsidR="006C09AA" w:rsidRDefault="000F388E">
            <w:pPr>
              <w:ind w:left="0" w:hanging="2"/>
              <w:rPr>
                <w:sz w:val="22"/>
                <w:szCs w:val="22"/>
              </w:rPr>
            </w:pPr>
            <w:r>
              <w:rPr>
                <w:sz w:val="22"/>
                <w:szCs w:val="22"/>
              </w:rPr>
              <w:t>17-25</w:t>
            </w:r>
          </w:p>
        </w:tc>
        <w:tc>
          <w:tcPr>
            <w:tcW w:w="3570" w:type="dxa"/>
          </w:tcPr>
          <w:p w:rsidR="006C09AA" w:rsidRDefault="000F388E">
            <w:pPr>
              <w:ind w:left="0" w:hanging="2"/>
              <w:rPr>
                <w:sz w:val="22"/>
                <w:szCs w:val="22"/>
              </w:rPr>
            </w:pPr>
            <w:r>
              <w:rPr>
                <w:sz w:val="22"/>
                <w:szCs w:val="22"/>
              </w:rPr>
              <w:t>Module 7: Assessment and Evaluation Choices &amp; Rubric Design</w:t>
            </w:r>
          </w:p>
        </w:tc>
        <w:tc>
          <w:tcPr>
            <w:tcW w:w="2161" w:type="dxa"/>
          </w:tcPr>
          <w:p w:rsidR="006C09AA" w:rsidRDefault="000F388E">
            <w:pPr>
              <w:ind w:left="0" w:hanging="2"/>
              <w:rPr>
                <w:sz w:val="22"/>
                <w:szCs w:val="22"/>
              </w:rPr>
            </w:pPr>
            <w:r>
              <w:rPr>
                <w:sz w:val="22"/>
                <w:szCs w:val="22"/>
              </w:rPr>
              <w:t>Rubric Activities; Assessment Blueprint</w:t>
            </w:r>
          </w:p>
        </w:tc>
      </w:tr>
      <w:tr w:rsidR="006C09AA">
        <w:trPr>
          <w:trHeight w:val="707"/>
        </w:trPr>
        <w:tc>
          <w:tcPr>
            <w:tcW w:w="2097" w:type="dxa"/>
          </w:tcPr>
          <w:p w:rsidR="006C09AA" w:rsidRDefault="000F388E">
            <w:pPr>
              <w:shd w:val="clear" w:color="auto" w:fill="FFFFFF"/>
              <w:ind w:left="0" w:hanging="2"/>
              <w:rPr>
                <w:sz w:val="22"/>
                <w:szCs w:val="22"/>
              </w:rPr>
            </w:pPr>
            <w:r>
              <w:rPr>
                <w:sz w:val="22"/>
                <w:szCs w:val="22"/>
              </w:rPr>
              <w:t>6, 7, 8</w:t>
            </w:r>
          </w:p>
        </w:tc>
        <w:tc>
          <w:tcPr>
            <w:tcW w:w="1304" w:type="dxa"/>
          </w:tcPr>
          <w:p w:rsidR="006C09AA" w:rsidRDefault="000F388E">
            <w:pPr>
              <w:ind w:left="0" w:hanging="2"/>
              <w:rPr>
                <w:sz w:val="22"/>
                <w:szCs w:val="22"/>
              </w:rPr>
            </w:pPr>
            <w:r>
              <w:rPr>
                <w:sz w:val="22"/>
                <w:szCs w:val="22"/>
              </w:rPr>
              <w:t>8-16</w:t>
            </w:r>
          </w:p>
        </w:tc>
        <w:tc>
          <w:tcPr>
            <w:tcW w:w="3570" w:type="dxa"/>
          </w:tcPr>
          <w:p w:rsidR="006C09AA" w:rsidRDefault="000F388E">
            <w:pPr>
              <w:ind w:left="0" w:hanging="2"/>
              <w:rPr>
                <w:sz w:val="22"/>
                <w:szCs w:val="22"/>
              </w:rPr>
            </w:pPr>
            <w:r>
              <w:rPr>
                <w:sz w:val="22"/>
                <w:szCs w:val="22"/>
              </w:rPr>
              <w:t>Module 8: Assessment Design &amp; Data Analysis</w:t>
            </w:r>
          </w:p>
        </w:tc>
        <w:tc>
          <w:tcPr>
            <w:tcW w:w="2161" w:type="dxa"/>
          </w:tcPr>
          <w:p w:rsidR="006C09AA" w:rsidRDefault="000F388E">
            <w:pPr>
              <w:ind w:left="0" w:hanging="2"/>
              <w:rPr>
                <w:sz w:val="22"/>
                <w:szCs w:val="22"/>
              </w:rPr>
            </w:pPr>
            <w:r>
              <w:rPr>
                <w:sz w:val="22"/>
                <w:szCs w:val="22"/>
              </w:rPr>
              <w:t>Assessment Eval &amp; Data Analysis*</w:t>
            </w:r>
          </w:p>
        </w:tc>
      </w:tr>
      <w:tr w:rsidR="006C09AA">
        <w:trPr>
          <w:trHeight w:val="707"/>
        </w:trPr>
        <w:tc>
          <w:tcPr>
            <w:tcW w:w="2097" w:type="dxa"/>
          </w:tcPr>
          <w:p w:rsidR="006C09AA" w:rsidRDefault="000F388E">
            <w:pPr>
              <w:shd w:val="clear" w:color="auto" w:fill="FFFFFF"/>
              <w:ind w:left="0" w:hanging="2"/>
              <w:rPr>
                <w:sz w:val="22"/>
                <w:szCs w:val="22"/>
              </w:rPr>
            </w:pPr>
            <w:r>
              <w:rPr>
                <w:sz w:val="22"/>
                <w:szCs w:val="22"/>
              </w:rPr>
              <w:t>1, 2, 4, 5, 7</w:t>
            </w:r>
          </w:p>
        </w:tc>
        <w:tc>
          <w:tcPr>
            <w:tcW w:w="1304" w:type="dxa"/>
          </w:tcPr>
          <w:p w:rsidR="006C09AA" w:rsidRDefault="000F388E">
            <w:pPr>
              <w:ind w:left="0" w:hanging="2"/>
              <w:rPr>
                <w:sz w:val="22"/>
                <w:szCs w:val="22"/>
              </w:rPr>
            </w:pPr>
            <w:r>
              <w:rPr>
                <w:sz w:val="22"/>
                <w:szCs w:val="22"/>
              </w:rPr>
              <w:t>1-11</w:t>
            </w:r>
          </w:p>
        </w:tc>
        <w:tc>
          <w:tcPr>
            <w:tcW w:w="3570" w:type="dxa"/>
          </w:tcPr>
          <w:p w:rsidR="006C09AA" w:rsidRDefault="000F388E">
            <w:pPr>
              <w:ind w:left="0" w:hanging="2"/>
              <w:rPr>
                <w:sz w:val="22"/>
                <w:szCs w:val="22"/>
              </w:rPr>
            </w:pPr>
            <w:r>
              <w:rPr>
                <w:sz w:val="22"/>
                <w:szCs w:val="22"/>
              </w:rPr>
              <w:t>Modules 1-8</w:t>
            </w:r>
          </w:p>
        </w:tc>
        <w:tc>
          <w:tcPr>
            <w:tcW w:w="2161" w:type="dxa"/>
          </w:tcPr>
          <w:p w:rsidR="006C09AA" w:rsidRDefault="000F388E">
            <w:pPr>
              <w:ind w:left="0" w:hanging="2"/>
              <w:rPr>
                <w:sz w:val="22"/>
                <w:szCs w:val="22"/>
              </w:rPr>
            </w:pPr>
            <w:r>
              <w:rPr>
                <w:sz w:val="22"/>
                <w:szCs w:val="22"/>
              </w:rPr>
              <w:t>Quizzes</w:t>
            </w:r>
          </w:p>
        </w:tc>
      </w:tr>
    </w:tbl>
    <w:p w:rsidR="006C09AA" w:rsidRDefault="000F388E">
      <w:pPr>
        <w:ind w:left="0" w:hanging="2"/>
        <w:rPr>
          <w:sz w:val="22"/>
          <w:szCs w:val="22"/>
        </w:rPr>
      </w:pPr>
      <w:r>
        <w:rPr>
          <w:sz w:val="22"/>
          <w:szCs w:val="22"/>
        </w:rPr>
        <w:t>*Indicates classroom specific with mentor involvement (mentor requirement adjusted for summer term)</w:t>
      </w:r>
    </w:p>
    <w:p w:rsidR="006C09AA" w:rsidRDefault="006C09AA">
      <w:pPr>
        <w:ind w:left="0" w:hanging="2"/>
        <w:rPr>
          <w:sz w:val="22"/>
          <w:szCs w:val="22"/>
        </w:rPr>
      </w:pPr>
    </w:p>
    <w:p w:rsidR="006C09AA" w:rsidRDefault="000F388E">
      <w:pPr>
        <w:ind w:left="0" w:hanging="2"/>
        <w:rPr>
          <w:sz w:val="22"/>
          <w:szCs w:val="22"/>
        </w:rPr>
      </w:pPr>
      <w:r>
        <w:rPr>
          <w:b/>
          <w:sz w:val="22"/>
          <w:szCs w:val="22"/>
        </w:rPr>
        <w:t>Course Topics:</w:t>
      </w:r>
    </w:p>
    <w:p w:rsidR="006C09AA" w:rsidRDefault="000F388E">
      <w:pPr>
        <w:tabs>
          <w:tab w:val="left" w:pos="1841"/>
          <w:tab w:val="left" w:pos="2880"/>
          <w:tab w:val="left" w:pos="4320"/>
          <w:tab w:val="left" w:pos="5760"/>
          <w:tab w:val="left" w:pos="7200"/>
          <w:tab w:val="left" w:pos="8640"/>
          <w:tab w:val="left" w:pos="10080"/>
        </w:tabs>
        <w:ind w:left="0" w:hanging="2"/>
        <w:rPr>
          <w:sz w:val="22"/>
          <w:szCs w:val="22"/>
        </w:rPr>
      </w:pPr>
      <w:r>
        <w:rPr>
          <w:sz w:val="22"/>
          <w:szCs w:val="22"/>
        </w:rPr>
        <w:t>Developing a teaching philosophy</w:t>
      </w:r>
    </w:p>
    <w:p w:rsidR="006C09AA" w:rsidRDefault="000F388E">
      <w:pPr>
        <w:tabs>
          <w:tab w:val="left" w:pos="1841"/>
          <w:tab w:val="left" w:pos="2880"/>
          <w:tab w:val="left" w:pos="4320"/>
          <w:tab w:val="left" w:pos="5760"/>
          <w:tab w:val="left" w:pos="7200"/>
          <w:tab w:val="left" w:pos="8640"/>
          <w:tab w:val="left" w:pos="10080"/>
        </w:tabs>
        <w:ind w:left="0" w:hanging="2"/>
        <w:rPr>
          <w:sz w:val="22"/>
          <w:szCs w:val="22"/>
        </w:rPr>
      </w:pPr>
      <w:r>
        <w:rPr>
          <w:sz w:val="22"/>
          <w:szCs w:val="22"/>
        </w:rPr>
        <w:t>Curriculum theory</w:t>
      </w:r>
    </w:p>
    <w:p w:rsidR="006C09AA" w:rsidRDefault="000F388E">
      <w:pPr>
        <w:tabs>
          <w:tab w:val="left" w:pos="1841"/>
          <w:tab w:val="left" w:pos="2880"/>
          <w:tab w:val="left" w:pos="4320"/>
          <w:tab w:val="left" w:pos="5760"/>
          <w:tab w:val="left" w:pos="7200"/>
          <w:tab w:val="left" w:pos="8640"/>
          <w:tab w:val="left" w:pos="10080"/>
        </w:tabs>
        <w:ind w:left="0" w:hanging="2"/>
        <w:rPr>
          <w:sz w:val="22"/>
          <w:szCs w:val="22"/>
        </w:rPr>
      </w:pPr>
      <w:r>
        <w:rPr>
          <w:sz w:val="22"/>
          <w:szCs w:val="22"/>
        </w:rPr>
        <w:t>Planning and organizing for teaching</w:t>
      </w:r>
    </w:p>
    <w:p w:rsidR="006C09AA" w:rsidRDefault="000F388E">
      <w:pPr>
        <w:tabs>
          <w:tab w:val="left" w:pos="1841"/>
          <w:tab w:val="left" w:pos="2880"/>
          <w:tab w:val="left" w:pos="4320"/>
          <w:tab w:val="left" w:pos="5760"/>
          <w:tab w:val="left" w:pos="7200"/>
          <w:tab w:val="left" w:pos="8640"/>
          <w:tab w:val="left" w:pos="10080"/>
        </w:tabs>
        <w:ind w:left="0" w:hanging="2"/>
        <w:rPr>
          <w:sz w:val="22"/>
          <w:szCs w:val="22"/>
        </w:rPr>
      </w:pPr>
      <w:r>
        <w:rPr>
          <w:sz w:val="22"/>
          <w:szCs w:val="22"/>
        </w:rPr>
        <w:t>Developing unit and daily lesson plans</w:t>
      </w:r>
    </w:p>
    <w:p w:rsidR="006C09AA" w:rsidRDefault="000F388E">
      <w:pPr>
        <w:tabs>
          <w:tab w:val="left" w:pos="1841"/>
          <w:tab w:val="left" w:pos="2880"/>
          <w:tab w:val="left" w:pos="4320"/>
          <w:tab w:val="left" w:pos="5760"/>
          <w:tab w:val="left" w:pos="7200"/>
          <w:tab w:val="left" w:pos="8640"/>
          <w:tab w:val="left" w:pos="10080"/>
        </w:tabs>
        <w:ind w:left="0" w:hanging="2"/>
        <w:rPr>
          <w:sz w:val="22"/>
          <w:szCs w:val="22"/>
        </w:rPr>
      </w:pPr>
      <w:r>
        <w:rPr>
          <w:sz w:val="22"/>
          <w:szCs w:val="22"/>
        </w:rPr>
        <w:t>FERPA</w:t>
      </w:r>
    </w:p>
    <w:p w:rsidR="006C09AA" w:rsidRDefault="000F388E">
      <w:pPr>
        <w:widowControl w:val="0"/>
        <w:tabs>
          <w:tab w:val="left" w:pos="820"/>
        </w:tabs>
        <w:ind w:left="0" w:hanging="2"/>
        <w:rPr>
          <w:sz w:val="22"/>
          <w:szCs w:val="22"/>
        </w:rPr>
      </w:pPr>
      <w:r>
        <w:rPr>
          <w:sz w:val="22"/>
          <w:szCs w:val="22"/>
        </w:rPr>
        <w:t>Instructional goals and means to measure attainment (assessment &amp; evaluation)</w:t>
      </w:r>
    </w:p>
    <w:p w:rsidR="006C09AA" w:rsidRDefault="000F388E">
      <w:pPr>
        <w:widowControl w:val="0"/>
        <w:tabs>
          <w:tab w:val="left" w:pos="820"/>
        </w:tabs>
        <w:ind w:left="0" w:hanging="2"/>
        <w:rPr>
          <w:sz w:val="22"/>
          <w:szCs w:val="22"/>
        </w:rPr>
      </w:pPr>
      <w:r>
        <w:rPr>
          <w:sz w:val="22"/>
          <w:szCs w:val="22"/>
        </w:rPr>
        <w:t>Instructional strategies addressing middle/high school best practices and cultural responsiveness</w:t>
      </w:r>
    </w:p>
    <w:p w:rsidR="006C09AA" w:rsidRDefault="000F388E">
      <w:pPr>
        <w:widowControl w:val="0"/>
        <w:tabs>
          <w:tab w:val="left" w:pos="820"/>
        </w:tabs>
        <w:ind w:left="0" w:hanging="2"/>
        <w:rPr>
          <w:sz w:val="22"/>
          <w:szCs w:val="22"/>
        </w:rPr>
      </w:pPr>
      <w:r>
        <w:rPr>
          <w:sz w:val="22"/>
          <w:szCs w:val="22"/>
        </w:rPr>
        <w:t>Questioning strategies</w:t>
      </w:r>
    </w:p>
    <w:p w:rsidR="006C09AA" w:rsidRDefault="000F388E">
      <w:pPr>
        <w:widowControl w:val="0"/>
        <w:tabs>
          <w:tab w:val="left" w:pos="820"/>
        </w:tabs>
        <w:ind w:left="0" w:hanging="2"/>
        <w:rPr>
          <w:sz w:val="22"/>
          <w:szCs w:val="22"/>
        </w:rPr>
      </w:pPr>
      <w:r>
        <w:rPr>
          <w:sz w:val="22"/>
          <w:szCs w:val="22"/>
        </w:rPr>
        <w:t>Teaching strategies to accommodate all learners (includin</w:t>
      </w:r>
      <w:r>
        <w:rPr>
          <w:sz w:val="22"/>
          <w:szCs w:val="22"/>
        </w:rPr>
        <w:t>g culturally responsive practices)</w:t>
      </w:r>
    </w:p>
    <w:p w:rsidR="006C09AA" w:rsidRDefault="000F388E">
      <w:pPr>
        <w:widowControl w:val="0"/>
        <w:tabs>
          <w:tab w:val="left" w:pos="820"/>
        </w:tabs>
        <w:ind w:left="0" w:hanging="2"/>
        <w:rPr>
          <w:sz w:val="22"/>
          <w:szCs w:val="22"/>
        </w:rPr>
      </w:pPr>
      <w:r>
        <w:rPr>
          <w:sz w:val="22"/>
          <w:szCs w:val="22"/>
        </w:rPr>
        <w:t>Effective research-based teaching strategies</w:t>
      </w:r>
    </w:p>
    <w:p w:rsidR="006C09AA" w:rsidRDefault="000F388E">
      <w:pPr>
        <w:widowControl w:val="0"/>
        <w:tabs>
          <w:tab w:val="left" w:pos="820"/>
        </w:tabs>
        <w:ind w:left="0" w:hanging="2"/>
        <w:rPr>
          <w:sz w:val="22"/>
          <w:szCs w:val="22"/>
        </w:rPr>
      </w:pPr>
      <w:r>
        <w:rPr>
          <w:sz w:val="22"/>
          <w:szCs w:val="22"/>
        </w:rPr>
        <w:t>Understanding assessments, evaluation, and interpreting data sets</w:t>
      </w:r>
    </w:p>
    <w:p w:rsidR="006C09AA" w:rsidRDefault="000F388E">
      <w:pPr>
        <w:widowControl w:val="0"/>
        <w:tabs>
          <w:tab w:val="left" w:pos="820"/>
        </w:tabs>
        <w:ind w:left="0" w:hanging="2"/>
        <w:rPr>
          <w:sz w:val="22"/>
          <w:szCs w:val="22"/>
        </w:rPr>
      </w:pPr>
      <w:r>
        <w:rPr>
          <w:sz w:val="22"/>
          <w:szCs w:val="22"/>
        </w:rPr>
        <w:t>Concept learning</w:t>
      </w:r>
    </w:p>
    <w:p w:rsidR="006C09AA" w:rsidRDefault="000F388E">
      <w:pPr>
        <w:tabs>
          <w:tab w:val="left" w:pos="401"/>
          <w:tab w:val="left" w:pos="1440"/>
          <w:tab w:val="left" w:pos="2880"/>
          <w:tab w:val="left" w:pos="4320"/>
          <w:tab w:val="left" w:pos="5760"/>
          <w:tab w:val="left" w:pos="7200"/>
          <w:tab w:val="left" w:pos="8640"/>
        </w:tabs>
        <w:ind w:left="0" w:hanging="2"/>
        <w:rPr>
          <w:sz w:val="22"/>
          <w:szCs w:val="22"/>
        </w:rPr>
      </w:pPr>
      <w:r>
        <w:rPr>
          <w:sz w:val="22"/>
          <w:szCs w:val="22"/>
        </w:rPr>
        <w:t>Affective, portfolio, and performance assessments</w:t>
      </w:r>
    </w:p>
    <w:p w:rsidR="006C09AA" w:rsidRDefault="000F388E">
      <w:pPr>
        <w:tabs>
          <w:tab w:val="left" w:pos="401"/>
          <w:tab w:val="left" w:pos="1440"/>
          <w:tab w:val="left" w:pos="2880"/>
          <w:tab w:val="left" w:pos="4320"/>
          <w:tab w:val="left" w:pos="5760"/>
          <w:tab w:val="left" w:pos="7200"/>
          <w:tab w:val="left" w:pos="8640"/>
        </w:tabs>
        <w:ind w:left="0" w:hanging="2"/>
        <w:rPr>
          <w:sz w:val="22"/>
          <w:szCs w:val="22"/>
        </w:rPr>
      </w:pPr>
      <w:r>
        <w:rPr>
          <w:sz w:val="22"/>
          <w:szCs w:val="22"/>
        </w:rPr>
        <w:t>Describing test results in terms of fundamental descriptive statistics</w:t>
      </w:r>
    </w:p>
    <w:p w:rsidR="006C09AA" w:rsidRDefault="000F388E">
      <w:pPr>
        <w:tabs>
          <w:tab w:val="right" w:pos="3714"/>
          <w:tab w:val="left" w:pos="5760"/>
          <w:tab w:val="left" w:pos="7200"/>
          <w:tab w:val="left" w:pos="8640"/>
          <w:tab w:val="left" w:pos="9360"/>
        </w:tabs>
        <w:ind w:left="0" w:hanging="2"/>
        <w:rPr>
          <w:color w:val="800080"/>
          <w:sz w:val="22"/>
          <w:szCs w:val="22"/>
          <w:u w:val="single"/>
        </w:rPr>
      </w:pPr>
      <w:r>
        <w:rPr>
          <w:sz w:val="22"/>
          <w:szCs w:val="22"/>
        </w:rPr>
        <w:t>Designing grade books</w:t>
      </w:r>
    </w:p>
    <w:p w:rsidR="006C09AA" w:rsidRDefault="006C09AA">
      <w:pPr>
        <w:tabs>
          <w:tab w:val="left" w:pos="1841"/>
          <w:tab w:val="left" w:pos="2880"/>
          <w:tab w:val="left" w:pos="4320"/>
          <w:tab w:val="left" w:pos="5760"/>
          <w:tab w:val="left" w:pos="7200"/>
          <w:tab w:val="left" w:pos="8640"/>
          <w:tab w:val="left" w:pos="10080"/>
        </w:tabs>
        <w:ind w:left="0" w:hanging="2"/>
        <w:rPr>
          <w:sz w:val="22"/>
          <w:szCs w:val="22"/>
        </w:rPr>
      </w:pPr>
    </w:p>
    <w:p w:rsidR="006C09AA" w:rsidRDefault="006C09AA">
      <w:pPr>
        <w:ind w:left="0" w:hanging="2"/>
        <w:rPr>
          <w:sz w:val="22"/>
          <w:szCs w:val="22"/>
        </w:rPr>
      </w:pPr>
    </w:p>
    <w:p w:rsidR="006C09AA" w:rsidRDefault="006C09AA">
      <w:pPr>
        <w:ind w:left="0" w:hanging="2"/>
        <w:rPr>
          <w:b/>
          <w:sz w:val="22"/>
          <w:szCs w:val="22"/>
        </w:rPr>
      </w:pPr>
    </w:p>
    <w:p w:rsidR="006C09AA" w:rsidRDefault="006C09AA">
      <w:pPr>
        <w:ind w:left="0" w:hanging="2"/>
        <w:rPr>
          <w:b/>
          <w:sz w:val="22"/>
          <w:szCs w:val="22"/>
        </w:rPr>
      </w:pPr>
    </w:p>
    <w:p w:rsidR="006C09AA" w:rsidRDefault="000F388E">
      <w:pPr>
        <w:ind w:left="0" w:hanging="2"/>
        <w:rPr>
          <w:sz w:val="22"/>
          <w:szCs w:val="22"/>
        </w:rPr>
      </w:pPr>
      <w:r>
        <w:rPr>
          <w:b/>
          <w:sz w:val="22"/>
          <w:szCs w:val="22"/>
        </w:rPr>
        <w:t>Course Design and Requirements/Expectations</w:t>
      </w:r>
    </w:p>
    <w:p w:rsidR="006C09AA" w:rsidRDefault="000F388E">
      <w:pPr>
        <w:ind w:left="0" w:hanging="2"/>
        <w:rPr>
          <w:sz w:val="22"/>
          <w:szCs w:val="22"/>
        </w:rPr>
      </w:pPr>
      <w:r>
        <w:rPr>
          <w:sz w:val="22"/>
          <w:szCs w:val="22"/>
        </w:rPr>
        <w:lastRenderedPageBreak/>
        <w:t>Self-paced courses are purposefully designed to require no interaction with other course participants or with the i</w:t>
      </w:r>
      <w:r>
        <w:rPr>
          <w:sz w:val="22"/>
          <w:szCs w:val="22"/>
        </w:rPr>
        <w:t>nstructor; however, the unique requirement of this course will be interaction with CTE mentors, regional coordinators, others within the educational system, and/or community members.</w:t>
      </w:r>
    </w:p>
    <w:p w:rsidR="006C09AA" w:rsidRDefault="006C09AA">
      <w:pPr>
        <w:ind w:left="0" w:hanging="2"/>
        <w:rPr>
          <w:sz w:val="22"/>
          <w:szCs w:val="22"/>
        </w:rPr>
      </w:pPr>
    </w:p>
    <w:p w:rsidR="006C09AA" w:rsidRDefault="000F388E">
      <w:pPr>
        <w:ind w:left="0" w:hanging="2"/>
        <w:rPr>
          <w:sz w:val="22"/>
          <w:szCs w:val="22"/>
        </w:rPr>
      </w:pPr>
      <w:r>
        <w:rPr>
          <w:i/>
          <w:sz w:val="22"/>
          <w:szCs w:val="22"/>
        </w:rPr>
        <w:t xml:space="preserve">Module Format: </w:t>
      </w:r>
      <w:r>
        <w:rPr>
          <w:sz w:val="22"/>
          <w:szCs w:val="22"/>
        </w:rPr>
        <w:t>Students are required to complete each portion of each mo</w:t>
      </w:r>
      <w:r>
        <w:rPr>
          <w:sz w:val="22"/>
          <w:szCs w:val="22"/>
        </w:rPr>
        <w:t>dule in order to progress on to the next section or module.  Modules may contain readings, videos, quizzes, or written assignments.</w:t>
      </w:r>
    </w:p>
    <w:p w:rsidR="006C09AA" w:rsidRDefault="006C09AA">
      <w:pPr>
        <w:ind w:left="0" w:hanging="2"/>
        <w:rPr>
          <w:sz w:val="22"/>
          <w:szCs w:val="22"/>
        </w:rPr>
      </w:pPr>
    </w:p>
    <w:p w:rsidR="006C09AA" w:rsidRDefault="000F388E">
      <w:pPr>
        <w:ind w:left="0" w:hanging="2"/>
        <w:rPr>
          <w:sz w:val="22"/>
          <w:szCs w:val="22"/>
        </w:rPr>
      </w:pPr>
      <w:r>
        <w:rPr>
          <w:i/>
          <w:sz w:val="22"/>
          <w:szCs w:val="22"/>
        </w:rPr>
        <w:t xml:space="preserve">Instructor Role: </w:t>
      </w:r>
      <w:r>
        <w:rPr>
          <w:sz w:val="22"/>
          <w:szCs w:val="22"/>
        </w:rPr>
        <w:t>The instructor for this course will monitor activity and may send reminders.  The student may email the in</w:t>
      </w:r>
      <w:r>
        <w:rPr>
          <w:sz w:val="22"/>
          <w:szCs w:val="22"/>
        </w:rPr>
        <w:t>structor and expect a prompt response.  Some instructor feedback (on assignments that are not automatically graded) should be expected.  Some modules may include built-in feedback for certain activities.</w:t>
      </w:r>
    </w:p>
    <w:p w:rsidR="006C09AA" w:rsidRDefault="006C09AA">
      <w:pPr>
        <w:ind w:left="0" w:hanging="2"/>
        <w:rPr>
          <w:sz w:val="22"/>
          <w:szCs w:val="22"/>
        </w:rPr>
      </w:pPr>
    </w:p>
    <w:p w:rsidR="006C09AA" w:rsidRDefault="000F388E">
      <w:pPr>
        <w:pStyle w:val="Heading2"/>
        <w:ind w:left="0" w:hanging="2"/>
        <w:rPr>
          <w:sz w:val="22"/>
          <w:szCs w:val="22"/>
        </w:rPr>
      </w:pPr>
      <w:r>
        <w:rPr>
          <w:sz w:val="22"/>
          <w:szCs w:val="22"/>
        </w:rPr>
        <w:t>Student Evaluation and Grading</w:t>
      </w:r>
    </w:p>
    <w:p w:rsidR="006C09AA" w:rsidRDefault="006C09AA">
      <w:pPr>
        <w:ind w:left="0" w:hanging="2"/>
        <w:rPr>
          <w:sz w:val="22"/>
          <w:szCs w:val="22"/>
        </w:rPr>
      </w:pPr>
    </w:p>
    <w:p w:rsidR="006C09AA" w:rsidRDefault="000F388E">
      <w:pPr>
        <w:tabs>
          <w:tab w:val="left" w:pos="1440"/>
          <w:tab w:val="left" w:pos="2880"/>
          <w:tab w:val="left" w:pos="4320"/>
          <w:tab w:val="left" w:pos="5760"/>
          <w:tab w:val="left" w:pos="7200"/>
        </w:tabs>
        <w:ind w:left="0" w:hanging="2"/>
        <w:rPr>
          <w:sz w:val="22"/>
          <w:szCs w:val="22"/>
        </w:rPr>
      </w:pPr>
      <w:r>
        <w:rPr>
          <w:sz w:val="22"/>
          <w:szCs w:val="22"/>
        </w:rPr>
        <w:t>Grades are based on</w:t>
      </w:r>
      <w:r>
        <w:rPr>
          <w:sz w:val="22"/>
          <w:szCs w:val="22"/>
        </w:rPr>
        <w:t xml:space="preserve"> completion, computerized scoring, or rubrics/scoring guides written for individual assignments and are specified for each module.  Written assignments will require signature pages from mentors or regional coordinators which will be provided with the assig</w:t>
      </w:r>
      <w:r>
        <w:rPr>
          <w:sz w:val="22"/>
          <w:szCs w:val="22"/>
        </w:rPr>
        <w:t>nment.  Final grades will be scaled as follows:</w:t>
      </w:r>
    </w:p>
    <w:tbl>
      <w:tblPr>
        <w:tblStyle w:val="a0"/>
        <w:tblW w:w="3952" w:type="dxa"/>
        <w:tblInd w:w="2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2122"/>
      </w:tblGrid>
      <w:tr w:rsidR="006C09AA">
        <w:tc>
          <w:tcPr>
            <w:tcW w:w="18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C09AA" w:rsidRDefault="000F388E">
            <w:pPr>
              <w:tabs>
                <w:tab w:val="left" w:pos="50"/>
                <w:tab w:val="left" w:pos="726"/>
                <w:tab w:val="right" w:pos="2021"/>
              </w:tabs>
              <w:ind w:left="0" w:hanging="2"/>
              <w:rPr>
                <w:sz w:val="22"/>
                <w:szCs w:val="22"/>
              </w:rPr>
            </w:pPr>
            <w:r>
              <w:rPr>
                <w:sz w:val="22"/>
                <w:szCs w:val="22"/>
              </w:rPr>
              <w:t>A</w:t>
            </w:r>
            <w:r>
              <w:rPr>
                <w:sz w:val="22"/>
                <w:szCs w:val="22"/>
              </w:rPr>
              <w:tab/>
              <w:t>90-100</w:t>
            </w:r>
          </w:p>
        </w:tc>
        <w:tc>
          <w:tcPr>
            <w:tcW w:w="212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C09AA" w:rsidRDefault="000F388E">
            <w:pPr>
              <w:ind w:left="0" w:hanging="2"/>
              <w:rPr>
                <w:sz w:val="22"/>
                <w:szCs w:val="22"/>
              </w:rPr>
            </w:pPr>
            <w:r>
              <w:rPr>
                <w:sz w:val="22"/>
                <w:szCs w:val="22"/>
              </w:rPr>
              <w:t>D</w:t>
            </w:r>
            <w:r>
              <w:rPr>
                <w:sz w:val="22"/>
                <w:szCs w:val="22"/>
              </w:rPr>
              <w:tab/>
              <w:t>60-69</w:t>
            </w:r>
          </w:p>
        </w:tc>
      </w:tr>
      <w:tr w:rsidR="006C09AA">
        <w:tc>
          <w:tcPr>
            <w:tcW w:w="18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C09AA" w:rsidRDefault="000F388E">
            <w:pPr>
              <w:tabs>
                <w:tab w:val="left" w:pos="50"/>
                <w:tab w:val="left" w:pos="726"/>
                <w:tab w:val="right" w:pos="2021"/>
              </w:tabs>
              <w:ind w:left="0" w:hanging="2"/>
              <w:rPr>
                <w:sz w:val="22"/>
                <w:szCs w:val="22"/>
              </w:rPr>
            </w:pPr>
            <w:r>
              <w:rPr>
                <w:sz w:val="22"/>
                <w:szCs w:val="22"/>
              </w:rPr>
              <w:tab/>
              <w:t>B</w:t>
            </w:r>
            <w:r>
              <w:rPr>
                <w:sz w:val="22"/>
                <w:szCs w:val="22"/>
              </w:rPr>
              <w:tab/>
              <w:t>80-89</w:t>
            </w:r>
          </w:p>
        </w:tc>
        <w:tc>
          <w:tcPr>
            <w:tcW w:w="212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C09AA" w:rsidRDefault="000F388E">
            <w:pPr>
              <w:ind w:left="0" w:hanging="2"/>
              <w:rPr>
                <w:sz w:val="22"/>
                <w:szCs w:val="22"/>
              </w:rPr>
            </w:pPr>
            <w:r>
              <w:rPr>
                <w:sz w:val="22"/>
                <w:szCs w:val="22"/>
              </w:rPr>
              <w:t>F</w:t>
            </w:r>
            <w:r>
              <w:rPr>
                <w:sz w:val="22"/>
                <w:szCs w:val="22"/>
              </w:rPr>
              <w:tab/>
              <w:t>Less than 60</w:t>
            </w:r>
          </w:p>
        </w:tc>
      </w:tr>
      <w:tr w:rsidR="006C09AA">
        <w:tc>
          <w:tcPr>
            <w:tcW w:w="18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C09AA" w:rsidRDefault="000F388E">
            <w:pPr>
              <w:tabs>
                <w:tab w:val="left" w:pos="50"/>
                <w:tab w:val="left" w:pos="726"/>
                <w:tab w:val="right" w:pos="2021"/>
              </w:tabs>
              <w:ind w:left="0" w:hanging="2"/>
              <w:rPr>
                <w:sz w:val="22"/>
                <w:szCs w:val="22"/>
              </w:rPr>
            </w:pPr>
            <w:r>
              <w:rPr>
                <w:sz w:val="22"/>
                <w:szCs w:val="22"/>
              </w:rPr>
              <w:t>C</w:t>
            </w:r>
            <w:r>
              <w:rPr>
                <w:sz w:val="22"/>
                <w:szCs w:val="22"/>
              </w:rPr>
              <w:tab/>
              <w:t>70-79</w:t>
            </w:r>
          </w:p>
        </w:tc>
        <w:tc>
          <w:tcPr>
            <w:tcW w:w="212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C09AA" w:rsidRDefault="006C09AA">
            <w:pPr>
              <w:widowControl w:val="0"/>
              <w:ind w:left="0" w:hanging="2"/>
              <w:rPr>
                <w:sz w:val="22"/>
                <w:szCs w:val="22"/>
              </w:rPr>
            </w:pPr>
          </w:p>
        </w:tc>
      </w:tr>
    </w:tbl>
    <w:p w:rsidR="006C09AA" w:rsidRDefault="006C09AA">
      <w:pPr>
        <w:tabs>
          <w:tab w:val="left" w:pos="50"/>
          <w:tab w:val="left" w:pos="726"/>
          <w:tab w:val="right" w:pos="2021"/>
        </w:tabs>
        <w:ind w:left="0" w:hanging="2"/>
        <w:rPr>
          <w:sz w:val="22"/>
          <w:szCs w:val="22"/>
        </w:rPr>
      </w:pPr>
    </w:p>
    <w:p w:rsidR="006C09AA" w:rsidRDefault="000F388E">
      <w:pPr>
        <w:ind w:left="0" w:hanging="2"/>
        <w:rPr>
          <w:sz w:val="22"/>
          <w:szCs w:val="22"/>
        </w:rPr>
      </w:pPr>
      <w:r>
        <w:rPr>
          <w:b/>
          <w:sz w:val="22"/>
          <w:szCs w:val="22"/>
        </w:rPr>
        <w:t>Course Completion Policy</w:t>
      </w:r>
      <w:r>
        <w:rPr>
          <w:sz w:val="22"/>
          <w:szCs w:val="22"/>
        </w:rPr>
        <w:br/>
        <w:t xml:space="preserve">All assignments are due </w:t>
      </w:r>
      <w:r>
        <w:rPr>
          <w:b/>
          <w:sz w:val="22"/>
          <w:szCs w:val="22"/>
        </w:rPr>
        <w:t>by the end of the term—at least by the Friday prior to Finals Week</w:t>
      </w:r>
      <w:r>
        <w:rPr>
          <w:sz w:val="22"/>
          <w:szCs w:val="22"/>
        </w:rPr>
        <w:t xml:space="preserve">. </w:t>
      </w:r>
      <w:r>
        <w:rPr>
          <w:i/>
          <w:sz w:val="22"/>
          <w:szCs w:val="22"/>
        </w:rPr>
        <w:t>Incompletes are not an option</w:t>
      </w:r>
      <w:r>
        <w:rPr>
          <w:sz w:val="22"/>
          <w:szCs w:val="22"/>
        </w:rPr>
        <w:t>.  If the work cannot be completed within the term, the student will be assigned whatever grade has been earned through the end of finals week.  Students may retake the course to replace the earned grade, but they will have to pay the course fee again.  Wi</w:t>
      </w:r>
      <w:r>
        <w:rPr>
          <w:sz w:val="22"/>
          <w:szCs w:val="22"/>
        </w:rPr>
        <w:t>thdrawals are per university policy.</w:t>
      </w:r>
    </w:p>
    <w:p w:rsidR="006C09AA" w:rsidRDefault="006C09AA">
      <w:pPr>
        <w:ind w:left="0" w:hanging="2"/>
        <w:rPr>
          <w:sz w:val="22"/>
          <w:szCs w:val="22"/>
        </w:rPr>
      </w:pPr>
    </w:p>
    <w:p w:rsidR="006C09AA" w:rsidRDefault="000F388E">
      <w:pPr>
        <w:ind w:left="0" w:hanging="2"/>
        <w:rPr>
          <w:sz w:val="22"/>
          <w:szCs w:val="22"/>
        </w:rPr>
      </w:pPr>
      <w:r>
        <w:rPr>
          <w:b/>
          <w:sz w:val="22"/>
          <w:szCs w:val="22"/>
        </w:rPr>
        <w:t>Student Conduct</w:t>
      </w:r>
    </w:p>
    <w:p w:rsidR="006C09AA" w:rsidRDefault="000F388E">
      <w:pPr>
        <w:ind w:left="0" w:hanging="2"/>
        <w:rPr>
          <w:sz w:val="22"/>
          <w:szCs w:val="22"/>
        </w:rPr>
      </w:pPr>
      <w:r>
        <w:rPr>
          <w:sz w:val="22"/>
          <w:szCs w:val="22"/>
        </w:rPr>
        <w:t>All students are expected to adhere to the student conduct code. All members of the Eastern Oregon University academic community are responsible for compliance with its Academic Honesty Code. Please ref</w:t>
      </w:r>
      <w:r>
        <w:rPr>
          <w:sz w:val="22"/>
          <w:szCs w:val="22"/>
        </w:rPr>
        <w:t xml:space="preserve">er to the EOU website. </w:t>
      </w:r>
      <w:hyperlink r:id="rId9">
        <w:r>
          <w:rPr>
            <w:color w:val="0000FF"/>
            <w:sz w:val="22"/>
            <w:szCs w:val="22"/>
            <w:u w:val="single"/>
          </w:rPr>
          <w:t>http://www.eou.edu/saffairs/handbook/index.html</w:t>
        </w:r>
      </w:hyperlink>
      <w:r>
        <w:rPr>
          <w:sz w:val="22"/>
          <w:szCs w:val="22"/>
        </w:rPr>
        <w:t xml:space="preserve"> </w:t>
      </w:r>
    </w:p>
    <w:p w:rsidR="006C09AA" w:rsidRDefault="006C09AA">
      <w:pPr>
        <w:ind w:left="0" w:hanging="2"/>
        <w:rPr>
          <w:sz w:val="22"/>
          <w:szCs w:val="22"/>
        </w:rPr>
      </w:pPr>
    </w:p>
    <w:p w:rsidR="006C09AA" w:rsidRDefault="000F388E">
      <w:pPr>
        <w:ind w:left="0" w:hanging="2"/>
        <w:rPr>
          <w:sz w:val="22"/>
          <w:szCs w:val="22"/>
        </w:rPr>
      </w:pPr>
      <w:r>
        <w:rPr>
          <w:sz w:val="22"/>
          <w:szCs w:val="22"/>
        </w:rPr>
        <w:t>Eastern Oregon University places a high value upon the integrity of its student scholars. Any student found responsible for an act of academic misconduct (including, but not limited to, cheating, unauthorized collaboration, fabrication, facilitation, plagi</w:t>
      </w:r>
      <w:r>
        <w:rPr>
          <w:sz w:val="22"/>
          <w:szCs w:val="22"/>
        </w:rPr>
        <w:t xml:space="preserve">arism or tampering) may be subject to having his or her grade reduced in the course in question, being placed on probation or suspended from the University, or a combination of these. (Please see Student Handbook at: </w:t>
      </w:r>
      <w:hyperlink r:id="rId10">
        <w:r>
          <w:rPr>
            <w:color w:val="0000FF"/>
            <w:sz w:val="22"/>
            <w:szCs w:val="22"/>
            <w:u w:val="single"/>
          </w:rPr>
          <w:t>http://www.eou.edu/sse/student-handbook/</w:t>
        </w:r>
      </w:hyperlink>
      <w:r>
        <w:rPr>
          <w:sz w:val="22"/>
          <w:szCs w:val="22"/>
        </w:rPr>
        <w:t>).</w:t>
      </w:r>
    </w:p>
    <w:p w:rsidR="006C09AA" w:rsidRDefault="006C09AA">
      <w:pPr>
        <w:ind w:left="0" w:hanging="2"/>
        <w:rPr>
          <w:sz w:val="22"/>
          <w:szCs w:val="22"/>
        </w:rPr>
      </w:pPr>
    </w:p>
    <w:p w:rsidR="006C09AA" w:rsidRDefault="000F388E">
      <w:pPr>
        <w:ind w:left="0" w:hanging="2"/>
        <w:rPr>
          <w:sz w:val="22"/>
          <w:szCs w:val="22"/>
        </w:rPr>
      </w:pPr>
      <w:r>
        <w:rPr>
          <w:b/>
          <w:sz w:val="22"/>
          <w:szCs w:val="22"/>
        </w:rPr>
        <w:t>Accommodations/Students with Disabilities policy:</w:t>
      </w:r>
    </w:p>
    <w:p w:rsidR="006C09AA" w:rsidRDefault="000F388E">
      <w:pPr>
        <w:ind w:left="0" w:hanging="2"/>
        <w:rPr>
          <w:sz w:val="22"/>
          <w:szCs w:val="22"/>
        </w:rPr>
      </w:pPr>
      <w:r>
        <w:rPr>
          <w:sz w:val="22"/>
          <w:szCs w:val="22"/>
        </w:rPr>
        <w:t xml:space="preserve">Any student who feels he or she may need an accommodation for any type of </w:t>
      </w:r>
      <w:proofErr w:type="gramStart"/>
      <w:r>
        <w:rPr>
          <w:sz w:val="22"/>
          <w:szCs w:val="22"/>
        </w:rPr>
        <w:t>disability,  please</w:t>
      </w:r>
      <w:proofErr w:type="gramEnd"/>
      <w:r>
        <w:rPr>
          <w:sz w:val="22"/>
          <w:szCs w:val="22"/>
        </w:rPr>
        <w:t xml:space="preserve"> contact the Disability Services Office in </w:t>
      </w:r>
      <w:proofErr w:type="spellStart"/>
      <w:r>
        <w:rPr>
          <w:sz w:val="22"/>
          <w:szCs w:val="22"/>
        </w:rPr>
        <w:t>Loso</w:t>
      </w:r>
      <w:proofErr w:type="spellEnd"/>
      <w:r>
        <w:rPr>
          <w:sz w:val="22"/>
          <w:szCs w:val="22"/>
        </w:rPr>
        <w:t xml:space="preserve"> Hall, Room 234. Telephone: 541-962-3081.</w:t>
      </w:r>
    </w:p>
    <w:p w:rsidR="006C09AA" w:rsidRDefault="006C09AA">
      <w:pPr>
        <w:shd w:val="clear" w:color="auto" w:fill="FFFFFF"/>
        <w:ind w:left="0" w:hanging="2"/>
        <w:rPr>
          <w:b/>
          <w:sz w:val="22"/>
          <w:szCs w:val="22"/>
        </w:rPr>
      </w:pPr>
    </w:p>
    <w:p w:rsidR="006C09AA" w:rsidRDefault="000F388E">
      <w:pPr>
        <w:shd w:val="clear" w:color="auto" w:fill="FFFFFF"/>
        <w:ind w:left="0" w:hanging="2"/>
        <w:rPr>
          <w:sz w:val="22"/>
          <w:szCs w:val="22"/>
        </w:rPr>
      </w:pPr>
      <w:r>
        <w:rPr>
          <w:b/>
          <w:sz w:val="22"/>
          <w:szCs w:val="22"/>
        </w:rPr>
        <w:t>Writing Center</w:t>
      </w:r>
    </w:p>
    <w:p w:rsidR="006C09AA" w:rsidRDefault="000F388E">
      <w:pPr>
        <w:shd w:val="clear" w:color="auto" w:fill="FFFFFF"/>
        <w:ind w:left="0" w:hanging="2"/>
        <w:rPr>
          <w:sz w:val="22"/>
          <w:szCs w:val="22"/>
        </w:rPr>
      </w:pPr>
      <w:r>
        <w:rPr>
          <w:sz w:val="22"/>
          <w:szCs w:val="22"/>
        </w:rPr>
        <w:t xml:space="preserve">The Writing Center provides a place — physical or virtual </w:t>
      </w:r>
      <w:r>
        <w:rPr>
          <w:sz w:val="22"/>
          <w:szCs w:val="22"/>
        </w:rPr>
        <w:t>— where every EOU writer can find an interested, responsive reader. Writing tutorials are free of charge for EOU’s undergraduate and graduate students who are writing for any course at any level, or who are writing resumes, job letters, graduate applicatio</w:t>
      </w:r>
      <w:r>
        <w:rPr>
          <w:sz w:val="22"/>
          <w:szCs w:val="22"/>
        </w:rPr>
        <w:t>ns, and more. Go to </w:t>
      </w:r>
      <w:hyperlink r:id="rId11">
        <w:r>
          <w:rPr>
            <w:sz w:val="22"/>
            <w:szCs w:val="22"/>
            <w:u w:val="single"/>
          </w:rPr>
          <w:t>eou.mywconline.com</w:t>
        </w:r>
      </w:hyperlink>
      <w:r>
        <w:rPr>
          <w:sz w:val="22"/>
          <w:szCs w:val="22"/>
        </w:rPr>
        <w:t> to schedule an appointment in the Writing Center (</w:t>
      </w:r>
      <w:proofErr w:type="spellStart"/>
      <w:r>
        <w:rPr>
          <w:sz w:val="22"/>
          <w:szCs w:val="22"/>
        </w:rPr>
        <w:t>Loso</w:t>
      </w:r>
      <w:proofErr w:type="spellEnd"/>
      <w:r>
        <w:rPr>
          <w:sz w:val="22"/>
          <w:szCs w:val="22"/>
        </w:rPr>
        <w:t xml:space="preserve"> Hall 234).</w:t>
      </w:r>
    </w:p>
    <w:p w:rsidR="006C09AA" w:rsidRDefault="006C09AA">
      <w:pPr>
        <w:shd w:val="clear" w:color="auto" w:fill="FFFFFF"/>
        <w:ind w:left="0" w:hanging="2"/>
        <w:rPr>
          <w:sz w:val="22"/>
          <w:szCs w:val="22"/>
        </w:rPr>
      </w:pPr>
    </w:p>
    <w:p w:rsidR="006C09AA" w:rsidRDefault="000F388E">
      <w:pPr>
        <w:ind w:left="0" w:hanging="2"/>
      </w:pPr>
      <w:r>
        <w:rPr>
          <w:b/>
        </w:rPr>
        <w:lastRenderedPageBreak/>
        <w:t>Responsible Employee</w:t>
      </w:r>
    </w:p>
    <w:p w:rsidR="006C09AA" w:rsidRDefault="000F388E">
      <w:pPr>
        <w:ind w:left="0" w:hanging="2"/>
        <w:rPr>
          <w:color w:val="333333"/>
        </w:rPr>
      </w:pPr>
      <w:r>
        <w:t>All EOU faculty members are considered Mandatory Reporters as well as Responsib</w:t>
      </w:r>
      <w:r>
        <w:t>le Employees.  Any student may report an act of violence (including stalking, dating violence, domestic abuse) against himself/herself and expect that faculty member to provide support as well as reporting the incident directly to the Title IX Campus Offic</w:t>
      </w:r>
      <w:r>
        <w:t xml:space="preserve">er: Christopher McLaughlin, </w:t>
      </w:r>
      <w:hyperlink r:id="rId12">
        <w:r>
          <w:rPr>
            <w:color w:val="0000FF"/>
            <w:u w:val="single"/>
          </w:rPr>
          <w:t>cjmclaughlin@eou.edu</w:t>
        </w:r>
      </w:hyperlink>
      <w:r>
        <w:rPr>
          <w:color w:val="333333"/>
        </w:rPr>
        <w:t xml:space="preserve">, 541-962-3516.  </w:t>
      </w:r>
    </w:p>
    <w:p w:rsidR="006C09AA" w:rsidRDefault="006C09AA">
      <w:pPr>
        <w:ind w:left="0" w:hanging="2"/>
        <w:rPr>
          <w:color w:val="333333"/>
        </w:rPr>
      </w:pPr>
    </w:p>
    <w:p w:rsidR="006C09AA" w:rsidRDefault="000F388E">
      <w:pPr>
        <w:ind w:left="0" w:hanging="2"/>
        <w:rPr>
          <w:color w:val="333333"/>
        </w:rPr>
      </w:pPr>
      <w:r>
        <w:rPr>
          <w:b/>
          <w:color w:val="333333"/>
        </w:rPr>
        <w:t>Other Student Services</w:t>
      </w:r>
    </w:p>
    <w:p w:rsidR="006C09AA" w:rsidRDefault="000F388E">
      <w:pPr>
        <w:ind w:left="0" w:hanging="2"/>
      </w:pPr>
      <w:r>
        <w:rPr>
          <w:color w:val="333333"/>
        </w:rPr>
        <w:t>Director of Student Relations: Colleen Dunne-Cascio</w:t>
      </w:r>
      <w:r>
        <w:t xml:space="preserve">, </w:t>
      </w:r>
      <w:hyperlink r:id="rId13">
        <w:r>
          <w:rPr>
            <w:color w:val="0000FF"/>
            <w:u w:val="single"/>
          </w:rPr>
          <w:t>ccascio@eou.edu</w:t>
        </w:r>
      </w:hyperlink>
      <w:r>
        <w:t>, 541-962</w:t>
      </w:r>
      <w:r>
        <w:t>-3476; Counseling Center, 541-962-3524</w:t>
      </w:r>
    </w:p>
    <w:p w:rsidR="006C09AA" w:rsidRDefault="006C09AA">
      <w:pPr>
        <w:ind w:left="0" w:hanging="2"/>
        <w:rPr>
          <w:sz w:val="22"/>
          <w:szCs w:val="22"/>
        </w:rPr>
      </w:pPr>
    </w:p>
    <w:p w:rsidR="006C09AA" w:rsidRDefault="006C09AA">
      <w:pPr>
        <w:ind w:left="0" w:hanging="2"/>
        <w:jc w:val="right"/>
        <w:rPr>
          <w:sz w:val="20"/>
          <w:szCs w:val="20"/>
        </w:rPr>
      </w:pPr>
    </w:p>
    <w:p w:rsidR="006C09AA" w:rsidRDefault="006C09AA">
      <w:pPr>
        <w:ind w:left="0" w:hanging="2"/>
        <w:jc w:val="right"/>
        <w:rPr>
          <w:sz w:val="22"/>
          <w:szCs w:val="22"/>
        </w:rPr>
      </w:pPr>
    </w:p>
    <w:p w:rsidR="006C09AA" w:rsidRDefault="006C09AA">
      <w:pPr>
        <w:ind w:left="0" w:hanging="2"/>
        <w:jc w:val="right"/>
        <w:rPr>
          <w:sz w:val="20"/>
          <w:szCs w:val="20"/>
        </w:rPr>
      </w:pPr>
    </w:p>
    <w:sectPr w:rsidR="006C09AA">
      <w:footerReference w:type="defaul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F388E">
      <w:pPr>
        <w:spacing w:line="240" w:lineRule="auto"/>
        <w:ind w:left="0" w:hanging="2"/>
      </w:pPr>
      <w:r>
        <w:separator/>
      </w:r>
    </w:p>
  </w:endnote>
  <w:endnote w:type="continuationSeparator" w:id="0">
    <w:p w:rsidR="00000000" w:rsidRDefault="000F388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9AA" w:rsidRDefault="000F388E">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6C09AA" w:rsidRDefault="006C09AA">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F388E">
      <w:pPr>
        <w:spacing w:line="240" w:lineRule="auto"/>
        <w:ind w:left="0" w:hanging="2"/>
      </w:pPr>
      <w:r>
        <w:separator/>
      </w:r>
    </w:p>
  </w:footnote>
  <w:footnote w:type="continuationSeparator" w:id="0">
    <w:p w:rsidR="00000000" w:rsidRDefault="000F388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92BDE"/>
    <w:multiLevelType w:val="multilevel"/>
    <w:tmpl w:val="563EE31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9AA"/>
    <w:rsid w:val="000F388E"/>
    <w:rsid w:val="006C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541E2-8F82-4F0B-B9AF-37C2BDBF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rPr>
  </w:style>
  <w:style w:type="paragraph" w:styleId="Heading2">
    <w:name w:val="heading 2"/>
    <w:basedOn w:val="Normal"/>
    <w:next w:val="Normal"/>
    <w:uiPriority w:val="9"/>
    <w:unhideWhenUsed/>
    <w:qFormat/>
    <w:pPr>
      <w:keepNext/>
      <w:outlineLvl w:val="1"/>
    </w:pPr>
    <w:rPr>
      <w:b/>
      <w:bCs/>
    </w:rPr>
  </w:style>
  <w:style w:type="paragraph" w:styleId="Heading3">
    <w:name w:val="heading 3"/>
    <w:basedOn w:val="Normal"/>
    <w:next w:val="Normal"/>
    <w:uiPriority w:val="9"/>
    <w:unhideWhenUsed/>
    <w:qFormat/>
    <w:pPr>
      <w:keepNext/>
      <w:outlineLvl w:val="2"/>
    </w:pPr>
    <w:rPr>
      <w:b/>
      <w:bCs/>
      <w:sz w:val="22"/>
    </w:rPr>
  </w:style>
  <w:style w:type="paragraph" w:styleId="Heading4">
    <w:name w:val="heading 4"/>
    <w:basedOn w:val="Normal"/>
    <w:next w:val="Normal"/>
    <w:uiPriority w:val="9"/>
    <w:semiHidden/>
    <w:unhideWhenUsed/>
    <w:qFormat/>
    <w:pPr>
      <w:keepNext/>
      <w:outlineLvl w:val="3"/>
    </w:pPr>
    <w:rPr>
      <w:b/>
      <w:bCs/>
      <w:i/>
      <w:iCs/>
      <w:sz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rPr>
      <w:i/>
      <w:iCs/>
    </w:rPr>
  </w:style>
  <w:style w:type="paragraph" w:styleId="BodyText2">
    <w:name w:val="Body Text 2"/>
    <w:basedOn w:val="Normal"/>
    <w:rPr>
      <w:sz w:val="22"/>
    </w:rPr>
  </w:style>
  <w:style w:type="character" w:styleId="FollowedHyperlink">
    <w:name w:val="FollowedHyperlink"/>
    <w:rPr>
      <w:color w:val="800080"/>
      <w:w w:val="100"/>
      <w:position w:val="-1"/>
      <w:u w:val="single"/>
      <w:effect w:val="none"/>
      <w:vertAlign w:val="baseline"/>
      <w:cs w:val="0"/>
      <w:em w:val="none"/>
    </w:rPr>
  </w:style>
  <w:style w:type="paragraph" w:styleId="BodyTextIndent">
    <w:name w:val="Body Text Indent"/>
    <w:basedOn w:val="Normal"/>
    <w:pPr>
      <w:ind w:left="72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paragraph" w:customStyle="1" w:styleId="BodyA">
    <w:name w:val="Body A"/>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numbering" w:customStyle="1" w:styleId="Bullet">
    <w:name w:val="Bullet"/>
  </w:style>
  <w:style w:type="paragraph" w:styleId="NormalWeb">
    <w:name w:val="Normal (Web)"/>
    <w:basedOn w:val="Normal"/>
    <w:pPr>
      <w:spacing w:before="100" w:beforeAutospacing="1" w:after="100" w:afterAutospacing="1"/>
    </w:pPr>
  </w:style>
  <w:style w:type="paragraph" w:customStyle="1" w:styleId="OmniPage2">
    <w:name w:val="OmniPage #2"/>
    <w:pPr>
      <w:suppressAutoHyphens/>
      <w:spacing w:line="1" w:lineRule="atLeast"/>
      <w:ind w:leftChars="-1" w:left="-1" w:hangingChars="1" w:hanging="1"/>
      <w:textDirection w:val="btLr"/>
      <w:textAlignment w:val="top"/>
      <w:outlineLvl w:val="0"/>
    </w:pPr>
    <w:rPr>
      <w:color w:val="000000"/>
      <w:position w:val="-1"/>
    </w:rPr>
  </w:style>
  <w:style w:type="character" w:customStyle="1" w:styleId="BodyChar">
    <w:name w:val="Body Char"/>
    <w:rPr>
      <w:rFonts w:ascii="Helvetica" w:eastAsia="ヒラギノ角ゴ Pro W3" w:hAnsi="Helvetica"/>
      <w:color w:val="000000"/>
      <w:w w:val="100"/>
      <w:position w:val="-1"/>
      <w:sz w:val="24"/>
      <w:effect w:val="none"/>
      <w:vertAlign w:val="baseline"/>
      <w:cs w:val="0"/>
      <w:em w:val="none"/>
      <w:lang w:val="en-US" w:eastAsia="en-US" w:bidi="ar-SA"/>
    </w:rPr>
  </w:style>
  <w:style w:type="paragraph" w:customStyle="1" w:styleId="OmniPage4">
    <w:name w:val="OmniPage #4"/>
    <w:pPr>
      <w:suppressAutoHyphens/>
      <w:spacing w:line="1" w:lineRule="atLeast"/>
      <w:ind w:leftChars="-1" w:left="-1" w:hangingChars="1" w:hanging="1"/>
      <w:textDirection w:val="btLr"/>
      <w:textAlignment w:val="top"/>
      <w:outlineLvl w:val="0"/>
    </w:pPr>
    <w:rPr>
      <w:color w:val="000000"/>
      <w:position w:val="-1"/>
    </w:rPr>
  </w:style>
  <w:style w:type="paragraph" w:customStyle="1" w:styleId="OmniPage5">
    <w:name w:val="OmniPage #5"/>
    <w:pPr>
      <w:suppressAutoHyphens/>
      <w:spacing w:line="1" w:lineRule="atLeast"/>
      <w:ind w:leftChars="-1" w:left="-1" w:hangingChars="1" w:hanging="1"/>
      <w:textDirection w:val="btLr"/>
      <w:textAlignment w:val="top"/>
      <w:outlineLvl w:val="0"/>
    </w:pPr>
    <w:rPr>
      <w:color w:val="000000"/>
      <w:position w:val="-1"/>
    </w:rPr>
  </w:style>
  <w:style w:type="character" w:customStyle="1" w:styleId="fnt0">
    <w:name w:val="fnt0"/>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customStyle="1" w:styleId="history">
    <w:name w:val="history"/>
    <w:rPr>
      <w:w w:val="100"/>
      <w:position w:val="-1"/>
      <w:effect w:val="none"/>
      <w:vertAlign w:val="baseline"/>
      <w:cs w:val="0"/>
      <w:em w:val="none"/>
    </w:rPr>
  </w:style>
  <w:style w:type="paragraph" w:styleId="ListParagraph">
    <w:name w:val="List Paragraph"/>
    <w:basedOn w:val="Normal"/>
    <w:pPr>
      <w:widowControl w:val="0"/>
      <w:spacing w:after="200" w:line="276" w:lineRule="auto"/>
      <w:ind w:left="720"/>
      <w:contextualSpacing/>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cascio@eo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mclaughlin@eo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u.mywconlin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ou.edu/sse/student-handbook/" TargetMode="External"/><Relationship Id="rId4" Type="http://schemas.openxmlformats.org/officeDocument/2006/relationships/settings" Target="settings.xml"/><Relationship Id="rId9" Type="http://schemas.openxmlformats.org/officeDocument/2006/relationships/hyperlink" Target="http://www.eou.edu/saffairs/handbook/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1ag2bURyuE1HNE2BPB14tEtr6A==">AMUW2mXR8wV9NkF+YjS+Urkom75/zvFCU5gAbHF6SpmrGCmBk0esDX9x/oS6gh2Hh63Ya2ls93kq8SMFrfeHl0TfMpQwLxtea+5ORF3A2m1umFrtUaoU1BW5Ed7A2RkMUiAfkefkwhkY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 Brown</dc:creator>
  <cp:lastModifiedBy>Elizabeth Upshaw</cp:lastModifiedBy>
  <cp:revision>2</cp:revision>
  <dcterms:created xsi:type="dcterms:W3CDTF">2022-06-14T19:27:00Z</dcterms:created>
  <dcterms:modified xsi:type="dcterms:W3CDTF">2022-06-14T19:27:00Z</dcterms:modified>
</cp:coreProperties>
</file>