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719" w:rsidRDefault="00562244">
      <w:pPr>
        <w:ind w:left="0" w:hanging="2"/>
        <w:jc w:val="center"/>
        <w:rPr>
          <w:sz w:val="22"/>
          <w:szCs w:val="22"/>
        </w:rPr>
      </w:pPr>
      <w:bookmarkStart w:id="0" w:name="_GoBack"/>
      <w:bookmarkEnd w:id="0"/>
      <w:r>
        <w:rPr>
          <w:noProof/>
          <w:sz w:val="22"/>
          <w:szCs w:val="22"/>
        </w:rPr>
        <w:drawing>
          <wp:inline distT="0" distB="0" distL="114300" distR="114300">
            <wp:extent cx="1371600" cy="91440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71600" cy="914400"/>
                    </a:xfrm>
                    <a:prstGeom prst="rect">
                      <a:avLst/>
                    </a:prstGeom>
                    <a:ln/>
                  </pic:spPr>
                </pic:pic>
              </a:graphicData>
            </a:graphic>
          </wp:inline>
        </w:drawing>
      </w:r>
    </w:p>
    <w:p w:rsidR="00F67719" w:rsidRDefault="00F67719">
      <w:pPr>
        <w:ind w:left="0" w:hanging="2"/>
        <w:jc w:val="center"/>
        <w:rPr>
          <w:sz w:val="22"/>
          <w:szCs w:val="22"/>
        </w:rPr>
      </w:pPr>
    </w:p>
    <w:p w:rsidR="00F67719" w:rsidRDefault="00562244">
      <w:pPr>
        <w:pStyle w:val="Heading1"/>
        <w:ind w:left="0" w:hanging="2"/>
        <w:rPr>
          <w:sz w:val="22"/>
          <w:szCs w:val="22"/>
        </w:rPr>
      </w:pPr>
      <w:r>
        <w:rPr>
          <w:sz w:val="22"/>
          <w:szCs w:val="22"/>
        </w:rPr>
        <w:t>College of Education</w:t>
      </w:r>
    </w:p>
    <w:p w:rsidR="00F67719" w:rsidRDefault="00562244">
      <w:pPr>
        <w:ind w:left="0" w:hanging="2"/>
        <w:jc w:val="center"/>
        <w:rPr>
          <w:sz w:val="22"/>
          <w:szCs w:val="22"/>
        </w:rPr>
      </w:pPr>
      <w:bookmarkStart w:id="1" w:name="_heading=h.gjdgxs" w:colFirst="0" w:colLast="0"/>
      <w:bookmarkEnd w:id="1"/>
      <w:r>
        <w:rPr>
          <w:b/>
          <w:sz w:val="22"/>
          <w:szCs w:val="22"/>
        </w:rPr>
        <w:t>Course Syllabus</w:t>
      </w:r>
    </w:p>
    <w:p w:rsidR="00F67719" w:rsidRDefault="00562244">
      <w:pPr>
        <w:ind w:left="0" w:hanging="2"/>
        <w:jc w:val="center"/>
        <w:rPr>
          <w:sz w:val="22"/>
          <w:szCs w:val="22"/>
        </w:rPr>
      </w:pPr>
      <w:r>
        <w:rPr>
          <w:b/>
          <w:sz w:val="22"/>
          <w:szCs w:val="22"/>
        </w:rPr>
        <w:t>Summer 202</w:t>
      </w:r>
      <w:r>
        <w:rPr>
          <w:b/>
          <w:sz w:val="22"/>
          <w:szCs w:val="22"/>
        </w:rPr>
        <w:t>2</w:t>
      </w:r>
    </w:p>
    <w:p w:rsidR="00F67719" w:rsidRDefault="00F67719">
      <w:pPr>
        <w:ind w:left="0" w:hanging="2"/>
        <w:rPr>
          <w:sz w:val="22"/>
          <w:szCs w:val="22"/>
        </w:rPr>
      </w:pPr>
    </w:p>
    <w:p w:rsidR="00F67719" w:rsidRDefault="00562244">
      <w:pPr>
        <w:ind w:left="0" w:hanging="2"/>
        <w:rPr>
          <w:sz w:val="22"/>
          <w:szCs w:val="22"/>
        </w:rPr>
      </w:pPr>
      <w:r>
        <w:rPr>
          <w:b/>
          <w:sz w:val="22"/>
          <w:szCs w:val="22"/>
        </w:rPr>
        <w:t xml:space="preserve">Course Number:  </w:t>
      </w:r>
      <w:r>
        <w:rPr>
          <w:sz w:val="22"/>
          <w:szCs w:val="22"/>
        </w:rPr>
        <w:t>ED</w:t>
      </w:r>
      <w:r>
        <w:rPr>
          <w:b/>
          <w:sz w:val="22"/>
          <w:szCs w:val="22"/>
        </w:rPr>
        <w:t xml:space="preserve"> </w:t>
      </w:r>
      <w:r>
        <w:rPr>
          <w:sz w:val="22"/>
          <w:szCs w:val="22"/>
        </w:rPr>
        <w:t>410</w:t>
      </w:r>
    </w:p>
    <w:p w:rsidR="00F67719" w:rsidRDefault="00562244">
      <w:pPr>
        <w:ind w:left="0" w:hanging="2"/>
        <w:rPr>
          <w:color w:val="FF0000"/>
          <w:sz w:val="22"/>
          <w:szCs w:val="22"/>
        </w:rPr>
      </w:pPr>
      <w:r>
        <w:rPr>
          <w:b/>
          <w:sz w:val="22"/>
          <w:szCs w:val="22"/>
        </w:rPr>
        <w:t xml:space="preserve">Course Title: </w:t>
      </w:r>
      <w:r>
        <w:rPr>
          <w:sz w:val="22"/>
          <w:szCs w:val="22"/>
        </w:rPr>
        <w:t>Human Development-Adolescence for CTE</w:t>
      </w:r>
    </w:p>
    <w:p w:rsidR="00F67719" w:rsidRDefault="00562244">
      <w:pPr>
        <w:pStyle w:val="Heading3"/>
        <w:ind w:left="0" w:hanging="2"/>
      </w:pPr>
      <w:r>
        <w:t xml:space="preserve">Credits: </w:t>
      </w:r>
      <w:r>
        <w:rPr>
          <w:b w:val="0"/>
        </w:rPr>
        <w:t xml:space="preserve"> 3</w:t>
      </w:r>
    </w:p>
    <w:p w:rsidR="00F67719" w:rsidRDefault="00F67719">
      <w:pPr>
        <w:ind w:left="0" w:hanging="2"/>
        <w:rPr>
          <w:sz w:val="22"/>
          <w:szCs w:val="22"/>
        </w:rPr>
      </w:pPr>
    </w:p>
    <w:p w:rsidR="00F67719" w:rsidRDefault="00562244">
      <w:pPr>
        <w:ind w:left="0" w:hanging="2"/>
      </w:pPr>
      <w:r>
        <w:rPr>
          <w:b/>
          <w:sz w:val="22"/>
          <w:szCs w:val="22"/>
        </w:rPr>
        <w:t>Catalog Description:</w:t>
      </w:r>
      <w:r>
        <w:rPr>
          <w:sz w:val="22"/>
          <w:szCs w:val="22"/>
        </w:rPr>
        <w:t xml:space="preserve"> </w:t>
      </w:r>
      <w:r>
        <w:t>Explores principles of human development including physical, intellectual, personality, social development, and motivation theory in relationship to classroom learning. Explanations of how learners acquire understanding and how teachers may enhance the pro</w:t>
      </w:r>
      <w:r>
        <w:t>cess.</w:t>
      </w:r>
    </w:p>
    <w:p w:rsidR="00F67719" w:rsidRDefault="00F67719">
      <w:pPr>
        <w:ind w:left="0" w:hanging="2"/>
        <w:rPr>
          <w:color w:val="222222"/>
          <w:sz w:val="22"/>
          <w:szCs w:val="22"/>
          <w:highlight w:val="white"/>
        </w:rPr>
      </w:pPr>
    </w:p>
    <w:p w:rsidR="00F67719" w:rsidRDefault="00562244">
      <w:pPr>
        <w:pBdr>
          <w:top w:val="nil"/>
          <w:left w:val="nil"/>
          <w:bottom w:val="nil"/>
          <w:right w:val="nil"/>
          <w:between w:val="nil"/>
        </w:pBdr>
        <w:spacing w:line="240" w:lineRule="auto"/>
        <w:ind w:left="0" w:hanging="2"/>
        <w:rPr>
          <w:color w:val="000000"/>
          <w:sz w:val="22"/>
          <w:szCs w:val="22"/>
        </w:rPr>
      </w:pPr>
      <w:r>
        <w:rPr>
          <w:b/>
          <w:color w:val="000000"/>
          <w:sz w:val="22"/>
          <w:szCs w:val="22"/>
        </w:rPr>
        <w:t>Instructor:</w:t>
      </w:r>
    </w:p>
    <w:p w:rsidR="00F67719" w:rsidRDefault="00562244">
      <w:pPr>
        <w:pBdr>
          <w:top w:val="nil"/>
          <w:left w:val="nil"/>
          <w:bottom w:val="nil"/>
          <w:right w:val="nil"/>
          <w:between w:val="nil"/>
        </w:pBdr>
        <w:spacing w:line="240" w:lineRule="auto"/>
        <w:ind w:left="0" w:hanging="2"/>
        <w:rPr>
          <w:color w:val="000000"/>
          <w:sz w:val="22"/>
          <w:szCs w:val="22"/>
        </w:rPr>
      </w:pPr>
      <w:r>
        <w:rPr>
          <w:sz w:val="22"/>
          <w:szCs w:val="22"/>
        </w:rPr>
        <w:t>Caitlin Russell</w:t>
      </w:r>
    </w:p>
    <w:p w:rsidR="00F67719" w:rsidRDefault="00562244">
      <w:pPr>
        <w:pBdr>
          <w:top w:val="nil"/>
          <w:left w:val="nil"/>
          <w:bottom w:val="nil"/>
          <w:right w:val="nil"/>
          <w:between w:val="nil"/>
        </w:pBdr>
        <w:spacing w:line="240" w:lineRule="auto"/>
        <w:ind w:left="0" w:hanging="2"/>
        <w:rPr>
          <w:color w:val="000000"/>
          <w:sz w:val="22"/>
          <w:szCs w:val="22"/>
        </w:rPr>
      </w:pPr>
      <w:r>
        <w:rPr>
          <w:color w:val="000000"/>
          <w:sz w:val="22"/>
          <w:szCs w:val="22"/>
        </w:rPr>
        <w:t>Off-campus Office</w:t>
      </w:r>
    </w:p>
    <w:p w:rsidR="00F67719" w:rsidRDefault="00562244">
      <w:pPr>
        <w:pBdr>
          <w:top w:val="nil"/>
          <w:left w:val="nil"/>
          <w:bottom w:val="nil"/>
          <w:right w:val="nil"/>
          <w:between w:val="nil"/>
        </w:pBdr>
        <w:spacing w:line="240" w:lineRule="auto"/>
        <w:ind w:left="0" w:hanging="2"/>
        <w:rPr>
          <w:color w:val="000000"/>
          <w:sz w:val="22"/>
          <w:szCs w:val="22"/>
        </w:rPr>
      </w:pPr>
      <w:r>
        <w:rPr>
          <w:sz w:val="22"/>
          <w:szCs w:val="22"/>
        </w:rPr>
        <w:t>503-708-4891 (text or call)</w:t>
      </w:r>
    </w:p>
    <w:p w:rsidR="00F67719" w:rsidRDefault="00562244">
      <w:pPr>
        <w:pBdr>
          <w:top w:val="nil"/>
          <w:left w:val="nil"/>
          <w:bottom w:val="nil"/>
          <w:right w:val="nil"/>
          <w:between w:val="nil"/>
        </w:pBdr>
        <w:spacing w:line="240" w:lineRule="auto"/>
        <w:ind w:left="0" w:hanging="2"/>
        <w:rPr>
          <w:color w:val="000000"/>
          <w:sz w:val="22"/>
          <w:szCs w:val="22"/>
        </w:rPr>
      </w:pPr>
      <w:r>
        <w:rPr>
          <w:sz w:val="22"/>
          <w:szCs w:val="22"/>
        </w:rPr>
        <w:t>chenden@eou.edu</w:t>
      </w:r>
      <w:r>
        <w:rPr>
          <w:color w:val="000000"/>
          <w:sz w:val="22"/>
          <w:szCs w:val="22"/>
        </w:rPr>
        <w:tab/>
      </w:r>
    </w:p>
    <w:p w:rsidR="00F67719" w:rsidRDefault="00F67719">
      <w:pPr>
        <w:ind w:left="0" w:hanging="2"/>
        <w:rPr>
          <w:sz w:val="22"/>
          <w:szCs w:val="22"/>
        </w:rPr>
      </w:pPr>
    </w:p>
    <w:p w:rsidR="00F67719" w:rsidRDefault="00562244">
      <w:pPr>
        <w:ind w:left="0" w:hanging="2"/>
        <w:rPr>
          <w:sz w:val="22"/>
          <w:szCs w:val="22"/>
        </w:rPr>
      </w:pPr>
      <w:r>
        <w:rPr>
          <w:b/>
          <w:sz w:val="22"/>
          <w:szCs w:val="22"/>
        </w:rPr>
        <w:t xml:space="preserve">Mode, Time, and Place:  </w:t>
      </w:r>
      <w:r>
        <w:rPr>
          <w:sz w:val="22"/>
          <w:szCs w:val="22"/>
        </w:rPr>
        <w:t>Online self-paced</w:t>
      </w:r>
    </w:p>
    <w:p w:rsidR="00F67719" w:rsidRDefault="00F67719">
      <w:pPr>
        <w:ind w:left="0" w:hanging="2"/>
        <w:rPr>
          <w:sz w:val="22"/>
          <w:szCs w:val="22"/>
        </w:rPr>
      </w:pPr>
    </w:p>
    <w:p w:rsidR="00F67719" w:rsidRDefault="00562244">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Texts (required):   </w:t>
      </w:r>
    </w:p>
    <w:p w:rsidR="00F67719" w:rsidRDefault="00562244">
      <w:pPr>
        <w:numPr>
          <w:ilvl w:val="0"/>
          <w:numId w:val="1"/>
        </w:numPr>
        <w:pBdr>
          <w:top w:val="nil"/>
          <w:left w:val="nil"/>
          <w:bottom w:val="nil"/>
          <w:right w:val="nil"/>
          <w:between w:val="nil"/>
        </w:pBdr>
        <w:spacing w:line="240" w:lineRule="auto"/>
        <w:ind w:left="0" w:hanging="2"/>
        <w:rPr>
          <w:color w:val="222222"/>
          <w:sz w:val="22"/>
          <w:szCs w:val="22"/>
          <w:highlight w:val="white"/>
        </w:rPr>
      </w:pPr>
      <w:r>
        <w:rPr>
          <w:color w:val="222222"/>
          <w:sz w:val="22"/>
          <w:szCs w:val="22"/>
          <w:highlight w:val="white"/>
        </w:rPr>
        <w:t xml:space="preserve">Jensen, E. and </w:t>
      </w:r>
      <w:proofErr w:type="spellStart"/>
      <w:r>
        <w:rPr>
          <w:color w:val="222222"/>
          <w:sz w:val="22"/>
          <w:szCs w:val="22"/>
          <w:highlight w:val="white"/>
        </w:rPr>
        <w:t>McConchie</w:t>
      </w:r>
      <w:proofErr w:type="spellEnd"/>
      <w:r>
        <w:rPr>
          <w:color w:val="222222"/>
          <w:sz w:val="22"/>
          <w:szCs w:val="22"/>
          <w:highlight w:val="white"/>
        </w:rPr>
        <w:t>, L. (2020). Brain-based learning: Teaching the way students really learn (3rd ed.).  Corwin.  ISBN: 978-15443-64544</w:t>
      </w:r>
    </w:p>
    <w:p w:rsidR="00F67719" w:rsidRDefault="00562244">
      <w:pPr>
        <w:numPr>
          <w:ilvl w:val="0"/>
          <w:numId w:val="1"/>
        </w:numPr>
        <w:pBdr>
          <w:top w:val="nil"/>
          <w:left w:val="nil"/>
          <w:bottom w:val="nil"/>
          <w:right w:val="nil"/>
          <w:between w:val="nil"/>
        </w:pBdr>
        <w:spacing w:line="240" w:lineRule="auto"/>
        <w:ind w:left="0" w:hanging="2"/>
        <w:rPr>
          <w:color w:val="222222"/>
          <w:sz w:val="22"/>
          <w:szCs w:val="22"/>
          <w:highlight w:val="white"/>
        </w:rPr>
      </w:pPr>
      <w:r>
        <w:rPr>
          <w:color w:val="000000"/>
          <w:sz w:val="22"/>
          <w:szCs w:val="22"/>
        </w:rPr>
        <w:t>All other readings and video texts will be provided in Canvas</w:t>
      </w:r>
    </w:p>
    <w:p w:rsidR="00F67719" w:rsidRDefault="00562244">
      <w:pPr>
        <w:pBdr>
          <w:top w:val="nil"/>
          <w:left w:val="nil"/>
          <w:bottom w:val="nil"/>
          <w:right w:val="nil"/>
          <w:between w:val="nil"/>
        </w:pBdr>
        <w:spacing w:line="240" w:lineRule="auto"/>
        <w:ind w:left="0" w:hanging="2"/>
        <w:rPr>
          <w:rFonts w:ascii="Helvetica Neue" w:eastAsia="Helvetica Neue" w:hAnsi="Helvetica Neue" w:cs="Helvetica Neue"/>
          <w:color w:val="000000"/>
          <w:sz w:val="22"/>
          <w:szCs w:val="22"/>
        </w:rPr>
      </w:pPr>
      <w:r>
        <w:rPr>
          <w:color w:val="000000"/>
          <w:sz w:val="22"/>
          <w:szCs w:val="22"/>
        </w:rPr>
        <w:t xml:space="preserve">  </w:t>
      </w:r>
    </w:p>
    <w:p w:rsidR="00F67719" w:rsidRDefault="00562244">
      <w:pPr>
        <w:ind w:left="0" w:hanging="2"/>
        <w:rPr>
          <w:sz w:val="22"/>
          <w:szCs w:val="22"/>
        </w:rPr>
      </w:pPr>
      <w:r>
        <w:rPr>
          <w:b/>
          <w:sz w:val="22"/>
          <w:szCs w:val="22"/>
        </w:rPr>
        <w:t xml:space="preserve">Course Outcomes: </w:t>
      </w:r>
    </w:p>
    <w:p w:rsidR="00F67719" w:rsidRDefault="00562244">
      <w:pPr>
        <w:pBdr>
          <w:top w:val="nil"/>
          <w:left w:val="nil"/>
          <w:bottom w:val="nil"/>
          <w:right w:val="nil"/>
          <w:between w:val="nil"/>
        </w:pBdr>
        <w:spacing w:line="240" w:lineRule="auto"/>
        <w:ind w:left="0" w:hanging="2"/>
        <w:rPr>
          <w:color w:val="000000"/>
          <w:sz w:val="22"/>
          <w:szCs w:val="22"/>
        </w:rPr>
      </w:pPr>
      <w:r>
        <w:rPr>
          <w:color w:val="000000"/>
          <w:sz w:val="22"/>
          <w:szCs w:val="22"/>
        </w:rPr>
        <w:t xml:space="preserve">Students completing this course </w:t>
      </w:r>
      <w:r>
        <w:rPr>
          <w:sz w:val="22"/>
          <w:szCs w:val="22"/>
        </w:rPr>
        <w:t xml:space="preserve">will </w:t>
      </w:r>
      <w:r>
        <w:rPr>
          <w:color w:val="000000"/>
          <w:sz w:val="22"/>
          <w:szCs w:val="22"/>
        </w:rPr>
        <w:t xml:space="preserve">be able to: </w:t>
      </w:r>
    </w:p>
    <w:p w:rsidR="00F67719" w:rsidRDefault="00F67719">
      <w:pPr>
        <w:pBdr>
          <w:top w:val="nil"/>
          <w:left w:val="nil"/>
          <w:bottom w:val="nil"/>
          <w:right w:val="nil"/>
          <w:between w:val="nil"/>
        </w:pBdr>
        <w:spacing w:line="240" w:lineRule="auto"/>
        <w:ind w:left="0" w:hanging="2"/>
        <w:rPr>
          <w:color w:val="000000"/>
          <w:sz w:val="22"/>
          <w:szCs w:val="22"/>
        </w:rPr>
      </w:pPr>
    </w:p>
    <w:p w:rsidR="00F67719" w:rsidRDefault="00562244">
      <w:pPr>
        <w:ind w:left="0" w:hanging="2"/>
      </w:pPr>
      <w:r>
        <w:rPr>
          <w:sz w:val="20"/>
          <w:szCs w:val="20"/>
        </w:rPr>
        <w:t>(1)</w:t>
      </w:r>
      <w:r>
        <w:rPr>
          <w:sz w:val="14"/>
          <w:szCs w:val="14"/>
        </w:rPr>
        <w:t xml:space="preserve">     </w:t>
      </w:r>
      <w:r>
        <w:t>describe children’s cognitive, linguistic, social, emotional, and physical development from birth through adolescence, with an emphasis on development throughout the adolescent years, and how these are related to classroom practice;</w:t>
      </w:r>
    </w:p>
    <w:p w:rsidR="00F67719" w:rsidRDefault="00562244">
      <w:pPr>
        <w:ind w:left="0" w:hanging="2"/>
      </w:pPr>
      <w:r>
        <w:rPr>
          <w:sz w:val="20"/>
          <w:szCs w:val="20"/>
        </w:rPr>
        <w:t>(2)</w:t>
      </w:r>
      <w:r>
        <w:rPr>
          <w:sz w:val="14"/>
          <w:szCs w:val="14"/>
        </w:rPr>
        <w:t xml:space="preserve">     </w:t>
      </w:r>
      <w:r>
        <w:t>discuss current</w:t>
      </w:r>
      <w:r>
        <w:t xml:space="preserve"> learning theories (including behavioral cognitive &amp; constructivist) and their implementation to classroom practice;</w:t>
      </w:r>
    </w:p>
    <w:p w:rsidR="00F67719" w:rsidRDefault="00562244">
      <w:pPr>
        <w:ind w:left="0" w:hanging="2"/>
      </w:pPr>
      <w:r>
        <w:t>(3) analyze observed classroom practice and relate observations to learning theories</w:t>
      </w:r>
    </w:p>
    <w:p w:rsidR="00F67719" w:rsidRDefault="00F67719">
      <w:pPr>
        <w:pBdr>
          <w:top w:val="nil"/>
          <w:left w:val="nil"/>
          <w:bottom w:val="nil"/>
          <w:right w:val="nil"/>
          <w:between w:val="nil"/>
        </w:pBdr>
        <w:spacing w:line="240" w:lineRule="auto"/>
        <w:ind w:left="0" w:hanging="2"/>
        <w:rPr>
          <w:color w:val="000000"/>
          <w:sz w:val="22"/>
          <w:szCs w:val="22"/>
        </w:rPr>
      </w:pPr>
    </w:p>
    <w:p w:rsidR="00F67719" w:rsidRDefault="00F67719">
      <w:pPr>
        <w:ind w:left="0" w:hanging="2"/>
        <w:rPr>
          <w:sz w:val="22"/>
          <w:szCs w:val="22"/>
        </w:rPr>
      </w:pPr>
    </w:p>
    <w:p w:rsidR="00F67719" w:rsidRDefault="00F67719">
      <w:pPr>
        <w:ind w:left="0" w:hanging="2"/>
        <w:rPr>
          <w:b/>
          <w:sz w:val="22"/>
          <w:szCs w:val="22"/>
        </w:rPr>
      </w:pPr>
    </w:p>
    <w:p w:rsidR="00F67719" w:rsidRDefault="00F67719">
      <w:pPr>
        <w:ind w:left="0" w:hanging="2"/>
        <w:rPr>
          <w:b/>
          <w:sz w:val="22"/>
          <w:szCs w:val="22"/>
        </w:rPr>
      </w:pPr>
    </w:p>
    <w:p w:rsidR="00F67719" w:rsidRDefault="00F67719">
      <w:pPr>
        <w:ind w:left="0" w:hanging="2"/>
        <w:rPr>
          <w:b/>
          <w:sz w:val="22"/>
          <w:szCs w:val="22"/>
        </w:rPr>
      </w:pPr>
    </w:p>
    <w:p w:rsidR="00F67719" w:rsidRDefault="00F67719">
      <w:pPr>
        <w:ind w:left="0" w:hanging="2"/>
        <w:rPr>
          <w:b/>
          <w:sz w:val="22"/>
          <w:szCs w:val="22"/>
        </w:rPr>
      </w:pPr>
    </w:p>
    <w:p w:rsidR="00F67719" w:rsidRDefault="00F67719">
      <w:pPr>
        <w:ind w:left="0" w:hanging="2"/>
        <w:rPr>
          <w:b/>
          <w:sz w:val="22"/>
          <w:szCs w:val="22"/>
        </w:rPr>
      </w:pPr>
    </w:p>
    <w:p w:rsidR="00F67719" w:rsidRDefault="00F67719">
      <w:pPr>
        <w:ind w:left="0" w:hanging="2"/>
        <w:rPr>
          <w:b/>
          <w:sz w:val="22"/>
          <w:szCs w:val="22"/>
        </w:rPr>
      </w:pPr>
    </w:p>
    <w:p w:rsidR="00F67719" w:rsidRDefault="00F67719">
      <w:pPr>
        <w:ind w:left="0" w:hanging="2"/>
        <w:rPr>
          <w:b/>
          <w:sz w:val="22"/>
          <w:szCs w:val="22"/>
        </w:rPr>
      </w:pPr>
    </w:p>
    <w:p w:rsidR="00F67719" w:rsidRDefault="00F67719">
      <w:pPr>
        <w:ind w:left="0" w:hanging="2"/>
        <w:rPr>
          <w:b/>
          <w:sz w:val="22"/>
          <w:szCs w:val="22"/>
        </w:rPr>
      </w:pPr>
    </w:p>
    <w:p w:rsidR="00F67719" w:rsidRDefault="00F67719">
      <w:pPr>
        <w:ind w:left="0" w:hanging="2"/>
        <w:rPr>
          <w:b/>
          <w:sz w:val="22"/>
          <w:szCs w:val="22"/>
        </w:rPr>
      </w:pPr>
    </w:p>
    <w:p w:rsidR="00F67719" w:rsidRDefault="00F67719">
      <w:pPr>
        <w:ind w:left="0" w:hanging="2"/>
        <w:rPr>
          <w:b/>
          <w:sz w:val="22"/>
          <w:szCs w:val="22"/>
        </w:rPr>
      </w:pPr>
    </w:p>
    <w:p w:rsidR="00F67719" w:rsidRDefault="00562244">
      <w:pPr>
        <w:ind w:left="0" w:hanging="2"/>
        <w:rPr>
          <w:sz w:val="22"/>
          <w:szCs w:val="22"/>
        </w:rPr>
      </w:pPr>
      <w:r>
        <w:rPr>
          <w:b/>
          <w:sz w:val="22"/>
          <w:szCs w:val="22"/>
        </w:rPr>
        <w:lastRenderedPageBreak/>
        <w:t xml:space="preserve">OAR Requirement Fulfilled by this Course: </w:t>
      </w:r>
    </w:p>
    <w:p w:rsidR="00F67719" w:rsidRDefault="00562244">
      <w:pPr>
        <w:ind w:left="0" w:hanging="2"/>
        <w:rPr>
          <w:rFonts w:ascii="Arial" w:eastAsia="Arial" w:hAnsi="Arial" w:cs="Arial"/>
          <w:color w:val="000000"/>
          <w:sz w:val="18"/>
          <w:szCs w:val="18"/>
        </w:rPr>
      </w:pPr>
      <w:r>
        <w:rPr>
          <w:rFonts w:ascii="Arial" w:eastAsia="Arial" w:hAnsi="Arial" w:cs="Arial"/>
          <w:b/>
          <w:color w:val="000000"/>
          <w:sz w:val="18"/>
          <w:szCs w:val="18"/>
        </w:rPr>
        <w:t>584-042-0051</w:t>
      </w:r>
    </w:p>
    <w:p w:rsidR="00F67719" w:rsidRDefault="00562244">
      <w:pPr>
        <w:shd w:val="clear" w:color="auto" w:fill="FFFFFF"/>
        <w:spacing w:before="280" w:after="280"/>
        <w:ind w:left="0" w:hanging="2"/>
        <w:rPr>
          <w:rFonts w:ascii="Arial" w:eastAsia="Arial" w:hAnsi="Arial" w:cs="Arial"/>
          <w:color w:val="000000"/>
          <w:sz w:val="18"/>
          <w:szCs w:val="18"/>
        </w:rPr>
      </w:pPr>
      <w:r>
        <w:rPr>
          <w:rFonts w:ascii="Arial" w:eastAsia="Arial" w:hAnsi="Arial" w:cs="Arial"/>
          <w:b/>
          <w:color w:val="000000"/>
          <w:sz w:val="18"/>
          <w:szCs w:val="18"/>
        </w:rPr>
        <w:t>Career and Technical Education (CTE) Professional Development Plan</w:t>
      </w:r>
    </w:p>
    <w:p w:rsidR="00F67719" w:rsidRDefault="00562244">
      <w:pPr>
        <w:pBdr>
          <w:top w:val="nil"/>
          <w:left w:val="nil"/>
          <w:bottom w:val="nil"/>
          <w:right w:val="nil"/>
          <w:between w:val="nil"/>
        </w:pBdr>
        <w:shd w:val="clear" w:color="auto" w:fill="F5F5F5"/>
        <w:spacing w:before="280" w:after="280" w:line="240" w:lineRule="auto"/>
        <w:ind w:left="0" w:hanging="2"/>
        <w:rPr>
          <w:rFonts w:ascii="Arial" w:eastAsia="Arial" w:hAnsi="Arial" w:cs="Arial"/>
          <w:color w:val="000000"/>
          <w:sz w:val="18"/>
          <w:szCs w:val="18"/>
        </w:rPr>
      </w:pPr>
      <w:r>
        <w:rPr>
          <w:rFonts w:ascii="Arial" w:eastAsia="Arial" w:hAnsi="Arial" w:cs="Arial"/>
          <w:color w:val="000000"/>
          <w:sz w:val="18"/>
          <w:szCs w:val="18"/>
        </w:rPr>
        <w:t>(7) For applicants who have not previously completed a teacher preparation program, the CTE professional development plan must outline how the applicant will acquire a minimum</w:t>
      </w:r>
      <w:r>
        <w:rPr>
          <w:rFonts w:ascii="Arial" w:eastAsia="Arial" w:hAnsi="Arial" w:cs="Arial"/>
          <w:color w:val="000000"/>
          <w:sz w:val="18"/>
          <w:szCs w:val="18"/>
        </w:rPr>
        <w:t xml:space="preserve"> of eighteen (18) quarter hours or twelve (12) semester hours, as specified below, of teacher preparation required for eligibility for a Career and Technical Education II Teaching License. The Instructor Appraisal Committee may increase the requirements if</w:t>
      </w:r>
      <w:r>
        <w:rPr>
          <w:rFonts w:ascii="Arial" w:eastAsia="Arial" w:hAnsi="Arial" w:cs="Arial"/>
          <w:color w:val="000000"/>
          <w:sz w:val="18"/>
          <w:szCs w:val="18"/>
        </w:rPr>
        <w:t xml:space="preserve"> they deem the additional education is necessary. Applicants under this subsection must meet all of the following requirements in subsections (a) through (d).</w:t>
      </w:r>
    </w:p>
    <w:p w:rsidR="00F67719" w:rsidRDefault="00562244">
      <w:pPr>
        <w:pBdr>
          <w:top w:val="nil"/>
          <w:left w:val="nil"/>
          <w:bottom w:val="nil"/>
          <w:right w:val="nil"/>
          <w:between w:val="nil"/>
        </w:pBdr>
        <w:shd w:val="clear" w:color="auto" w:fill="F5F5F5"/>
        <w:spacing w:before="280" w:after="280"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(b) Obtain at least three (3) quarter hours or two (2) semester hours in Curriculum Design, Inst</w:t>
      </w:r>
      <w:r>
        <w:rPr>
          <w:rFonts w:ascii="Arial" w:eastAsia="Arial" w:hAnsi="Arial" w:cs="Arial"/>
          <w:color w:val="000000"/>
          <w:sz w:val="18"/>
          <w:szCs w:val="18"/>
        </w:rPr>
        <w:t>ructional Strategies and Assessment</w:t>
      </w:r>
    </w:p>
    <w:p w:rsidR="00F67719" w:rsidRDefault="00562244">
      <w:pPr>
        <w:shd w:val="clear" w:color="auto" w:fill="FFFFFF"/>
        <w:spacing w:before="280"/>
        <w:ind w:left="0" w:hanging="2"/>
        <w:rPr>
          <w:rFonts w:ascii="Arial" w:eastAsia="Arial" w:hAnsi="Arial" w:cs="Arial"/>
          <w:color w:val="000000"/>
          <w:sz w:val="18"/>
          <w:szCs w:val="18"/>
        </w:rPr>
      </w:pPr>
      <w:r>
        <w:rPr>
          <w:rFonts w:ascii="Arial" w:eastAsia="Arial" w:hAnsi="Arial" w:cs="Arial"/>
          <w:b/>
          <w:color w:val="000000"/>
          <w:sz w:val="18"/>
          <w:szCs w:val="18"/>
        </w:rPr>
        <w:t>Alignment of this Course with National Teaching Standards (</w:t>
      </w:r>
      <w:proofErr w:type="spellStart"/>
      <w:r>
        <w:rPr>
          <w:rFonts w:ascii="Arial" w:eastAsia="Arial" w:hAnsi="Arial" w:cs="Arial"/>
          <w:b/>
          <w:color w:val="000000"/>
          <w:sz w:val="18"/>
          <w:szCs w:val="18"/>
        </w:rPr>
        <w:t>InTASC</w:t>
      </w:r>
      <w:proofErr w:type="spellEnd"/>
      <w:r>
        <w:rPr>
          <w:rFonts w:ascii="Arial" w:eastAsia="Arial" w:hAnsi="Arial" w:cs="Arial"/>
          <w:b/>
          <w:color w:val="000000"/>
          <w:sz w:val="18"/>
          <w:szCs w:val="18"/>
        </w:rPr>
        <w:t>)</w:t>
      </w:r>
    </w:p>
    <w:p w:rsidR="00F67719" w:rsidRDefault="00F67719">
      <w:pPr>
        <w:shd w:val="clear" w:color="auto" w:fill="FFFFFF"/>
        <w:ind w:left="0" w:hanging="2"/>
        <w:rPr>
          <w:rFonts w:ascii="Arial" w:eastAsia="Arial" w:hAnsi="Arial" w:cs="Arial"/>
          <w:color w:val="000000"/>
          <w:sz w:val="18"/>
          <w:szCs w:val="18"/>
        </w:rPr>
      </w:pPr>
    </w:p>
    <w:tbl>
      <w:tblPr>
        <w:tblStyle w:val="a"/>
        <w:tblW w:w="10575"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6"/>
        <w:gridCol w:w="1036"/>
        <w:gridCol w:w="4678"/>
        <w:gridCol w:w="3075"/>
      </w:tblGrid>
      <w:tr w:rsidR="00F67719">
        <w:trPr>
          <w:trHeight w:val="689"/>
        </w:trPr>
        <w:tc>
          <w:tcPr>
            <w:tcW w:w="1785" w:type="dxa"/>
          </w:tcPr>
          <w:p w:rsidR="00F67719" w:rsidRDefault="00562244">
            <w:pPr>
              <w:ind w:left="0" w:hanging="2"/>
              <w:jc w:val="center"/>
              <w:rPr>
                <w:sz w:val="22"/>
                <w:szCs w:val="22"/>
              </w:rPr>
            </w:pPr>
            <w:proofErr w:type="spellStart"/>
            <w:r>
              <w:rPr>
                <w:b/>
                <w:sz w:val="22"/>
                <w:szCs w:val="22"/>
              </w:rPr>
              <w:t>InTASC</w:t>
            </w:r>
            <w:proofErr w:type="spellEnd"/>
            <w:r>
              <w:rPr>
                <w:b/>
                <w:sz w:val="22"/>
                <w:szCs w:val="22"/>
              </w:rPr>
              <w:t xml:space="preserve"> Standard(s)</w:t>
            </w:r>
          </w:p>
        </w:tc>
        <w:tc>
          <w:tcPr>
            <w:tcW w:w="1036" w:type="dxa"/>
          </w:tcPr>
          <w:p w:rsidR="00F67719" w:rsidRDefault="00562244">
            <w:pPr>
              <w:ind w:left="0" w:hanging="2"/>
              <w:jc w:val="center"/>
              <w:rPr>
                <w:sz w:val="22"/>
                <w:szCs w:val="22"/>
              </w:rPr>
            </w:pPr>
            <w:r>
              <w:rPr>
                <w:b/>
                <w:sz w:val="22"/>
                <w:szCs w:val="22"/>
              </w:rPr>
              <w:t>Outcome(s)</w:t>
            </w:r>
          </w:p>
        </w:tc>
        <w:tc>
          <w:tcPr>
            <w:tcW w:w="4678" w:type="dxa"/>
          </w:tcPr>
          <w:p w:rsidR="00F67719" w:rsidRDefault="00562244">
            <w:pPr>
              <w:ind w:left="0" w:hanging="2"/>
              <w:jc w:val="center"/>
              <w:rPr>
                <w:sz w:val="22"/>
                <w:szCs w:val="22"/>
              </w:rPr>
            </w:pPr>
            <w:r>
              <w:rPr>
                <w:b/>
                <w:sz w:val="22"/>
                <w:szCs w:val="22"/>
              </w:rPr>
              <w:t>Module(s)</w:t>
            </w:r>
          </w:p>
        </w:tc>
        <w:tc>
          <w:tcPr>
            <w:tcW w:w="3075" w:type="dxa"/>
          </w:tcPr>
          <w:p w:rsidR="00F67719" w:rsidRDefault="00562244">
            <w:pPr>
              <w:ind w:left="0" w:hanging="2"/>
              <w:jc w:val="center"/>
              <w:rPr>
                <w:sz w:val="22"/>
                <w:szCs w:val="22"/>
              </w:rPr>
            </w:pPr>
            <w:r>
              <w:rPr>
                <w:b/>
                <w:sz w:val="22"/>
                <w:szCs w:val="22"/>
              </w:rPr>
              <w:t>Means for Assessment</w:t>
            </w:r>
          </w:p>
        </w:tc>
      </w:tr>
      <w:tr w:rsidR="00F67719">
        <w:trPr>
          <w:trHeight w:val="399"/>
        </w:trPr>
        <w:tc>
          <w:tcPr>
            <w:tcW w:w="1785" w:type="dxa"/>
          </w:tcPr>
          <w:p w:rsidR="00F67719" w:rsidRDefault="00562244">
            <w:pPr>
              <w:shd w:val="clear" w:color="auto" w:fill="FFFFFF"/>
              <w:spacing w:after="280"/>
              <w:ind w:left="0" w:hanging="2"/>
              <w:rPr>
                <w:sz w:val="22"/>
                <w:szCs w:val="22"/>
              </w:rPr>
            </w:pPr>
            <w:r>
              <w:rPr>
                <w:rFonts w:ascii="Arial" w:eastAsia="Arial" w:hAnsi="Arial" w:cs="Arial"/>
                <w:color w:val="000000"/>
                <w:sz w:val="18"/>
                <w:szCs w:val="18"/>
              </w:rPr>
              <w:t>1, 2</w:t>
            </w:r>
          </w:p>
        </w:tc>
        <w:tc>
          <w:tcPr>
            <w:tcW w:w="1036" w:type="dxa"/>
          </w:tcPr>
          <w:p w:rsidR="00F67719" w:rsidRDefault="00562244">
            <w:pPr>
              <w:ind w:left="0" w:hanging="2"/>
              <w:rPr>
                <w:sz w:val="22"/>
                <w:szCs w:val="22"/>
              </w:rPr>
            </w:pPr>
            <w:r>
              <w:rPr>
                <w:sz w:val="22"/>
                <w:szCs w:val="22"/>
              </w:rPr>
              <w:t>1</w:t>
            </w:r>
          </w:p>
        </w:tc>
        <w:tc>
          <w:tcPr>
            <w:tcW w:w="4678" w:type="dxa"/>
          </w:tcPr>
          <w:p w:rsidR="00F67719" w:rsidRDefault="00562244">
            <w:pPr>
              <w:ind w:left="0" w:hanging="2"/>
              <w:rPr>
                <w:sz w:val="22"/>
                <w:szCs w:val="22"/>
              </w:rPr>
            </w:pPr>
            <w:r>
              <w:rPr>
                <w:sz w:val="22"/>
                <w:szCs w:val="22"/>
              </w:rPr>
              <w:t>Module One: Intro to Development</w:t>
            </w:r>
          </w:p>
        </w:tc>
        <w:tc>
          <w:tcPr>
            <w:tcW w:w="3075" w:type="dxa"/>
          </w:tcPr>
          <w:p w:rsidR="00F67719" w:rsidRDefault="00562244">
            <w:pPr>
              <w:ind w:left="0" w:hanging="2"/>
              <w:rPr>
                <w:sz w:val="22"/>
                <w:szCs w:val="22"/>
              </w:rPr>
            </w:pPr>
            <w:r>
              <w:rPr>
                <w:sz w:val="22"/>
                <w:szCs w:val="22"/>
              </w:rPr>
              <w:t>Development Review</w:t>
            </w:r>
          </w:p>
        </w:tc>
      </w:tr>
      <w:tr w:rsidR="00F67719">
        <w:trPr>
          <w:trHeight w:val="456"/>
        </w:trPr>
        <w:tc>
          <w:tcPr>
            <w:tcW w:w="1785" w:type="dxa"/>
          </w:tcPr>
          <w:p w:rsidR="00F67719" w:rsidRDefault="00562244">
            <w:pPr>
              <w:shd w:val="clear" w:color="auto" w:fill="FFFFFF"/>
              <w:ind w:left="0" w:hanging="2"/>
              <w:rPr>
                <w:sz w:val="22"/>
                <w:szCs w:val="22"/>
              </w:rPr>
            </w:pPr>
            <w:r>
              <w:rPr>
                <w:sz w:val="22"/>
                <w:szCs w:val="22"/>
              </w:rPr>
              <w:t>1, 2, 4, 5</w:t>
            </w:r>
          </w:p>
        </w:tc>
        <w:tc>
          <w:tcPr>
            <w:tcW w:w="1036" w:type="dxa"/>
          </w:tcPr>
          <w:p w:rsidR="00F67719" w:rsidRDefault="00562244">
            <w:pPr>
              <w:ind w:left="0" w:hanging="2"/>
              <w:rPr>
                <w:sz w:val="22"/>
                <w:szCs w:val="22"/>
              </w:rPr>
            </w:pPr>
            <w:r>
              <w:rPr>
                <w:sz w:val="22"/>
                <w:szCs w:val="22"/>
              </w:rPr>
              <w:t>1, 2</w:t>
            </w:r>
          </w:p>
        </w:tc>
        <w:tc>
          <w:tcPr>
            <w:tcW w:w="4678" w:type="dxa"/>
          </w:tcPr>
          <w:p w:rsidR="00F67719" w:rsidRDefault="00562244">
            <w:pPr>
              <w:ind w:left="0" w:hanging="2"/>
              <w:rPr>
                <w:sz w:val="22"/>
                <w:szCs w:val="22"/>
              </w:rPr>
            </w:pPr>
            <w:r>
              <w:rPr>
                <w:sz w:val="22"/>
                <w:szCs w:val="22"/>
              </w:rPr>
              <w:t>Module Two: Learning Theories—Social/Emotional</w:t>
            </w:r>
          </w:p>
        </w:tc>
        <w:tc>
          <w:tcPr>
            <w:tcW w:w="3075" w:type="dxa"/>
          </w:tcPr>
          <w:p w:rsidR="00F67719" w:rsidRDefault="00562244">
            <w:pPr>
              <w:ind w:left="0" w:hanging="2"/>
              <w:rPr>
                <w:sz w:val="22"/>
                <w:szCs w:val="22"/>
              </w:rPr>
            </w:pPr>
            <w:r>
              <w:rPr>
                <w:sz w:val="22"/>
                <w:szCs w:val="22"/>
              </w:rPr>
              <w:t>Theory Review</w:t>
            </w:r>
          </w:p>
        </w:tc>
      </w:tr>
      <w:tr w:rsidR="00F67719">
        <w:trPr>
          <w:trHeight w:val="404"/>
        </w:trPr>
        <w:tc>
          <w:tcPr>
            <w:tcW w:w="1785" w:type="dxa"/>
          </w:tcPr>
          <w:p w:rsidR="00F67719" w:rsidRDefault="00562244">
            <w:pPr>
              <w:shd w:val="clear" w:color="auto" w:fill="FFFFFF"/>
              <w:ind w:left="0" w:hanging="2"/>
              <w:rPr>
                <w:sz w:val="22"/>
                <w:szCs w:val="22"/>
              </w:rPr>
            </w:pPr>
            <w:r>
              <w:rPr>
                <w:sz w:val="22"/>
                <w:szCs w:val="22"/>
              </w:rPr>
              <w:t>1, 2, 3, 4, 5, 6, 7, 8</w:t>
            </w:r>
          </w:p>
        </w:tc>
        <w:tc>
          <w:tcPr>
            <w:tcW w:w="1036" w:type="dxa"/>
          </w:tcPr>
          <w:p w:rsidR="00F67719" w:rsidRDefault="00562244">
            <w:pPr>
              <w:ind w:left="0" w:hanging="2"/>
              <w:rPr>
                <w:sz w:val="22"/>
                <w:szCs w:val="22"/>
              </w:rPr>
            </w:pPr>
            <w:r>
              <w:rPr>
                <w:sz w:val="22"/>
                <w:szCs w:val="22"/>
              </w:rPr>
              <w:t>1, 2, 3</w:t>
            </w:r>
          </w:p>
        </w:tc>
        <w:tc>
          <w:tcPr>
            <w:tcW w:w="4678" w:type="dxa"/>
          </w:tcPr>
          <w:p w:rsidR="00F67719" w:rsidRDefault="00562244">
            <w:pPr>
              <w:ind w:left="0" w:hanging="2"/>
              <w:rPr>
                <w:sz w:val="22"/>
                <w:szCs w:val="22"/>
              </w:rPr>
            </w:pPr>
            <w:r>
              <w:rPr>
                <w:sz w:val="22"/>
                <w:szCs w:val="22"/>
              </w:rPr>
              <w:t>Module Three: Classroom Applications-- Social/Emotional</w:t>
            </w:r>
          </w:p>
        </w:tc>
        <w:tc>
          <w:tcPr>
            <w:tcW w:w="3075" w:type="dxa"/>
          </w:tcPr>
          <w:p w:rsidR="00F67719" w:rsidRDefault="00562244">
            <w:pPr>
              <w:ind w:left="0" w:hanging="2"/>
              <w:rPr>
                <w:sz w:val="22"/>
                <w:szCs w:val="22"/>
              </w:rPr>
            </w:pPr>
            <w:r>
              <w:rPr>
                <w:sz w:val="22"/>
                <w:szCs w:val="22"/>
              </w:rPr>
              <w:t>Lesson/Unit Design*</w:t>
            </w:r>
          </w:p>
        </w:tc>
      </w:tr>
      <w:tr w:rsidR="00F67719">
        <w:trPr>
          <w:trHeight w:val="404"/>
        </w:trPr>
        <w:tc>
          <w:tcPr>
            <w:tcW w:w="1785" w:type="dxa"/>
          </w:tcPr>
          <w:p w:rsidR="00F67719" w:rsidRDefault="00562244">
            <w:pPr>
              <w:shd w:val="clear" w:color="auto" w:fill="FFFFFF"/>
              <w:ind w:left="0" w:hanging="2"/>
              <w:rPr>
                <w:sz w:val="22"/>
                <w:szCs w:val="22"/>
              </w:rPr>
            </w:pPr>
            <w:r>
              <w:rPr>
                <w:sz w:val="22"/>
                <w:szCs w:val="22"/>
              </w:rPr>
              <w:t>1, 2, 4, 5</w:t>
            </w:r>
          </w:p>
        </w:tc>
        <w:tc>
          <w:tcPr>
            <w:tcW w:w="1036" w:type="dxa"/>
          </w:tcPr>
          <w:p w:rsidR="00F67719" w:rsidRDefault="00562244">
            <w:pPr>
              <w:ind w:left="0" w:hanging="2"/>
              <w:rPr>
                <w:sz w:val="22"/>
                <w:szCs w:val="22"/>
              </w:rPr>
            </w:pPr>
            <w:r>
              <w:rPr>
                <w:sz w:val="22"/>
                <w:szCs w:val="22"/>
              </w:rPr>
              <w:t>1, 2</w:t>
            </w:r>
          </w:p>
        </w:tc>
        <w:tc>
          <w:tcPr>
            <w:tcW w:w="4678" w:type="dxa"/>
          </w:tcPr>
          <w:p w:rsidR="00F67719" w:rsidRDefault="00562244">
            <w:pPr>
              <w:ind w:left="0" w:hanging="2"/>
              <w:rPr>
                <w:sz w:val="22"/>
                <w:szCs w:val="22"/>
              </w:rPr>
            </w:pPr>
            <w:r>
              <w:rPr>
                <w:sz w:val="22"/>
                <w:szCs w:val="22"/>
              </w:rPr>
              <w:t>Module Four: Learning Theories—Cognitive/Linguistic</w:t>
            </w:r>
          </w:p>
        </w:tc>
        <w:tc>
          <w:tcPr>
            <w:tcW w:w="3075" w:type="dxa"/>
          </w:tcPr>
          <w:p w:rsidR="00F67719" w:rsidRDefault="00562244">
            <w:pPr>
              <w:ind w:left="0" w:hanging="2"/>
              <w:rPr>
                <w:sz w:val="22"/>
                <w:szCs w:val="22"/>
              </w:rPr>
            </w:pPr>
            <w:r>
              <w:rPr>
                <w:sz w:val="22"/>
                <w:szCs w:val="22"/>
              </w:rPr>
              <w:t>Theory Review</w:t>
            </w:r>
          </w:p>
        </w:tc>
      </w:tr>
      <w:tr w:rsidR="00F67719">
        <w:trPr>
          <w:trHeight w:val="404"/>
        </w:trPr>
        <w:tc>
          <w:tcPr>
            <w:tcW w:w="1785" w:type="dxa"/>
          </w:tcPr>
          <w:p w:rsidR="00F67719" w:rsidRDefault="00562244">
            <w:pPr>
              <w:shd w:val="clear" w:color="auto" w:fill="FFFFFF"/>
              <w:ind w:left="0" w:hanging="2"/>
              <w:rPr>
                <w:sz w:val="22"/>
                <w:szCs w:val="22"/>
              </w:rPr>
            </w:pPr>
            <w:r>
              <w:rPr>
                <w:sz w:val="22"/>
                <w:szCs w:val="22"/>
              </w:rPr>
              <w:t>1, 2, 3, 4, 5, 6, 7, 8</w:t>
            </w:r>
          </w:p>
        </w:tc>
        <w:tc>
          <w:tcPr>
            <w:tcW w:w="1036" w:type="dxa"/>
          </w:tcPr>
          <w:p w:rsidR="00F67719" w:rsidRDefault="00562244">
            <w:pPr>
              <w:ind w:left="0" w:hanging="2"/>
              <w:rPr>
                <w:sz w:val="22"/>
                <w:szCs w:val="22"/>
              </w:rPr>
            </w:pPr>
            <w:r>
              <w:rPr>
                <w:sz w:val="22"/>
                <w:szCs w:val="22"/>
              </w:rPr>
              <w:t>1, 2, 3</w:t>
            </w:r>
          </w:p>
        </w:tc>
        <w:tc>
          <w:tcPr>
            <w:tcW w:w="4678" w:type="dxa"/>
          </w:tcPr>
          <w:p w:rsidR="00F67719" w:rsidRDefault="00562244">
            <w:pPr>
              <w:ind w:left="0" w:hanging="2"/>
              <w:rPr>
                <w:sz w:val="22"/>
                <w:szCs w:val="22"/>
              </w:rPr>
            </w:pPr>
            <w:r>
              <w:rPr>
                <w:sz w:val="22"/>
                <w:szCs w:val="22"/>
              </w:rPr>
              <w:t>Module Five:  Classroom Applications-- Cognitive/Linguistic</w:t>
            </w:r>
          </w:p>
        </w:tc>
        <w:tc>
          <w:tcPr>
            <w:tcW w:w="3075" w:type="dxa"/>
          </w:tcPr>
          <w:p w:rsidR="00F67719" w:rsidRDefault="00562244">
            <w:pPr>
              <w:ind w:left="0" w:hanging="2"/>
              <w:rPr>
                <w:sz w:val="22"/>
                <w:szCs w:val="22"/>
              </w:rPr>
            </w:pPr>
            <w:r>
              <w:rPr>
                <w:sz w:val="22"/>
                <w:szCs w:val="22"/>
              </w:rPr>
              <w:t>Lesson/Unit Design*</w:t>
            </w:r>
          </w:p>
        </w:tc>
      </w:tr>
      <w:tr w:rsidR="00F67719">
        <w:trPr>
          <w:trHeight w:val="383"/>
        </w:trPr>
        <w:tc>
          <w:tcPr>
            <w:tcW w:w="1785" w:type="dxa"/>
          </w:tcPr>
          <w:p w:rsidR="00F67719" w:rsidRDefault="00562244">
            <w:pPr>
              <w:shd w:val="clear" w:color="auto" w:fill="FFFFFF"/>
              <w:ind w:left="0" w:hanging="2"/>
              <w:rPr>
                <w:sz w:val="22"/>
                <w:szCs w:val="22"/>
              </w:rPr>
            </w:pPr>
            <w:r>
              <w:rPr>
                <w:sz w:val="22"/>
                <w:szCs w:val="22"/>
              </w:rPr>
              <w:t>1, 2, 4, 5, 7</w:t>
            </w:r>
          </w:p>
        </w:tc>
        <w:tc>
          <w:tcPr>
            <w:tcW w:w="1036" w:type="dxa"/>
          </w:tcPr>
          <w:p w:rsidR="00F67719" w:rsidRDefault="00562244">
            <w:pPr>
              <w:ind w:left="0" w:hanging="2"/>
              <w:rPr>
                <w:sz w:val="22"/>
                <w:szCs w:val="22"/>
              </w:rPr>
            </w:pPr>
            <w:r>
              <w:rPr>
                <w:sz w:val="22"/>
                <w:szCs w:val="22"/>
              </w:rPr>
              <w:t>1, 2, 3</w:t>
            </w:r>
          </w:p>
        </w:tc>
        <w:tc>
          <w:tcPr>
            <w:tcW w:w="4678" w:type="dxa"/>
          </w:tcPr>
          <w:p w:rsidR="00F67719" w:rsidRDefault="00562244">
            <w:pPr>
              <w:ind w:left="0" w:hanging="2"/>
              <w:rPr>
                <w:sz w:val="22"/>
                <w:szCs w:val="22"/>
              </w:rPr>
            </w:pPr>
            <w:r>
              <w:rPr>
                <w:sz w:val="22"/>
                <w:szCs w:val="22"/>
              </w:rPr>
              <w:t>Module Six: Learning Theories and Personal Philosophy</w:t>
            </w:r>
          </w:p>
        </w:tc>
        <w:tc>
          <w:tcPr>
            <w:tcW w:w="3075" w:type="dxa"/>
          </w:tcPr>
          <w:p w:rsidR="00F67719" w:rsidRDefault="00562244">
            <w:pPr>
              <w:ind w:left="0" w:hanging="2"/>
              <w:rPr>
                <w:sz w:val="22"/>
                <w:szCs w:val="22"/>
              </w:rPr>
            </w:pPr>
            <w:r>
              <w:rPr>
                <w:sz w:val="22"/>
                <w:szCs w:val="22"/>
              </w:rPr>
              <w:t>Theorist Review; Reflection</w:t>
            </w:r>
          </w:p>
        </w:tc>
      </w:tr>
      <w:tr w:rsidR="00F67719">
        <w:trPr>
          <w:trHeight w:val="342"/>
        </w:trPr>
        <w:tc>
          <w:tcPr>
            <w:tcW w:w="1785" w:type="dxa"/>
          </w:tcPr>
          <w:p w:rsidR="00F67719" w:rsidRDefault="00562244">
            <w:pPr>
              <w:shd w:val="clear" w:color="auto" w:fill="FFFFFF"/>
              <w:ind w:left="0" w:hanging="2"/>
              <w:rPr>
                <w:sz w:val="22"/>
                <w:szCs w:val="22"/>
              </w:rPr>
            </w:pPr>
            <w:r>
              <w:rPr>
                <w:sz w:val="22"/>
                <w:szCs w:val="22"/>
              </w:rPr>
              <w:t>1, 2, 4, 5, 7</w:t>
            </w:r>
          </w:p>
        </w:tc>
        <w:tc>
          <w:tcPr>
            <w:tcW w:w="1036" w:type="dxa"/>
          </w:tcPr>
          <w:p w:rsidR="00F67719" w:rsidRDefault="00562244">
            <w:pPr>
              <w:ind w:left="0" w:hanging="2"/>
              <w:rPr>
                <w:sz w:val="22"/>
                <w:szCs w:val="22"/>
              </w:rPr>
            </w:pPr>
            <w:r>
              <w:rPr>
                <w:sz w:val="22"/>
                <w:szCs w:val="22"/>
              </w:rPr>
              <w:t>1, 2, 3</w:t>
            </w:r>
          </w:p>
        </w:tc>
        <w:tc>
          <w:tcPr>
            <w:tcW w:w="4678" w:type="dxa"/>
          </w:tcPr>
          <w:p w:rsidR="00F67719" w:rsidRDefault="00562244">
            <w:pPr>
              <w:ind w:left="0" w:hanging="2"/>
              <w:rPr>
                <w:sz w:val="22"/>
                <w:szCs w:val="22"/>
              </w:rPr>
            </w:pPr>
            <w:r>
              <w:rPr>
                <w:sz w:val="22"/>
                <w:szCs w:val="22"/>
              </w:rPr>
              <w:t>Modules 1-5</w:t>
            </w:r>
          </w:p>
        </w:tc>
        <w:tc>
          <w:tcPr>
            <w:tcW w:w="3075" w:type="dxa"/>
          </w:tcPr>
          <w:p w:rsidR="00F67719" w:rsidRDefault="00562244">
            <w:pPr>
              <w:ind w:left="0" w:hanging="2"/>
              <w:rPr>
                <w:sz w:val="22"/>
                <w:szCs w:val="22"/>
              </w:rPr>
            </w:pPr>
            <w:r>
              <w:rPr>
                <w:sz w:val="22"/>
                <w:szCs w:val="22"/>
              </w:rPr>
              <w:t>Quizzes</w:t>
            </w:r>
          </w:p>
        </w:tc>
      </w:tr>
    </w:tbl>
    <w:p w:rsidR="00F67719" w:rsidRDefault="00562244">
      <w:pPr>
        <w:ind w:left="0" w:hanging="2"/>
        <w:rPr>
          <w:sz w:val="22"/>
          <w:szCs w:val="22"/>
        </w:rPr>
      </w:pPr>
      <w:r>
        <w:rPr>
          <w:sz w:val="22"/>
          <w:szCs w:val="22"/>
        </w:rPr>
        <w:t>*Indicates classroom specific with mentor involvement (mentor requirement adjusted for summer term)</w:t>
      </w:r>
    </w:p>
    <w:p w:rsidR="00F67719" w:rsidRDefault="00F67719">
      <w:pPr>
        <w:ind w:left="0" w:hanging="2"/>
        <w:rPr>
          <w:sz w:val="22"/>
          <w:szCs w:val="22"/>
        </w:rPr>
      </w:pPr>
    </w:p>
    <w:p w:rsidR="00F67719" w:rsidRDefault="00F67719">
      <w:pPr>
        <w:ind w:left="0" w:hanging="2"/>
        <w:rPr>
          <w:b/>
          <w:sz w:val="22"/>
          <w:szCs w:val="22"/>
        </w:rPr>
      </w:pPr>
    </w:p>
    <w:p w:rsidR="00F67719" w:rsidRDefault="00562244">
      <w:pPr>
        <w:ind w:left="0" w:hanging="2"/>
        <w:rPr>
          <w:color w:val="000000"/>
          <w:sz w:val="22"/>
          <w:szCs w:val="22"/>
        </w:rPr>
      </w:pPr>
      <w:r>
        <w:rPr>
          <w:b/>
          <w:color w:val="000000"/>
          <w:sz w:val="22"/>
          <w:szCs w:val="22"/>
        </w:rPr>
        <w:t>Course Design and Requirements/Expectations</w:t>
      </w:r>
    </w:p>
    <w:p w:rsidR="00F67719" w:rsidRDefault="00562244">
      <w:pPr>
        <w:ind w:left="0" w:hanging="2"/>
        <w:rPr>
          <w:color w:val="000000"/>
          <w:sz w:val="22"/>
          <w:szCs w:val="22"/>
        </w:rPr>
      </w:pPr>
      <w:r>
        <w:rPr>
          <w:color w:val="000000"/>
          <w:sz w:val="22"/>
          <w:szCs w:val="22"/>
        </w:rPr>
        <w:t>Self-paced courses are purposefully designed to require no interaction with other course participants or with the instructor; however, the unique requirement of this course will be interaction with CTE mentors, regional coordinators, others within the educ</w:t>
      </w:r>
      <w:r>
        <w:rPr>
          <w:color w:val="000000"/>
          <w:sz w:val="22"/>
          <w:szCs w:val="22"/>
        </w:rPr>
        <w:t>ational system, and/or community members.</w:t>
      </w:r>
    </w:p>
    <w:p w:rsidR="00F67719" w:rsidRDefault="00F67719">
      <w:pPr>
        <w:pBdr>
          <w:top w:val="nil"/>
          <w:left w:val="nil"/>
          <w:bottom w:val="nil"/>
          <w:right w:val="nil"/>
          <w:between w:val="nil"/>
        </w:pBdr>
        <w:spacing w:line="240" w:lineRule="auto"/>
        <w:ind w:left="0" w:hanging="2"/>
        <w:rPr>
          <w:color w:val="000000"/>
          <w:sz w:val="22"/>
          <w:szCs w:val="22"/>
        </w:rPr>
      </w:pPr>
    </w:p>
    <w:p w:rsidR="00F67719" w:rsidRDefault="00562244">
      <w:pPr>
        <w:pBdr>
          <w:top w:val="nil"/>
          <w:left w:val="nil"/>
          <w:bottom w:val="nil"/>
          <w:right w:val="nil"/>
          <w:between w:val="nil"/>
        </w:pBdr>
        <w:spacing w:line="240" w:lineRule="auto"/>
        <w:ind w:left="0" w:hanging="2"/>
        <w:rPr>
          <w:color w:val="000000"/>
          <w:sz w:val="22"/>
          <w:szCs w:val="22"/>
        </w:rPr>
      </w:pPr>
      <w:r>
        <w:rPr>
          <w:i/>
          <w:color w:val="000000"/>
          <w:sz w:val="22"/>
          <w:szCs w:val="22"/>
        </w:rPr>
        <w:t xml:space="preserve">Module Format: </w:t>
      </w:r>
      <w:r>
        <w:rPr>
          <w:color w:val="000000"/>
          <w:sz w:val="22"/>
          <w:szCs w:val="22"/>
        </w:rPr>
        <w:t>Students are required to complete each portion of each module in order to progress on to the next section or module.  Modules may contain readings, videos, quizzes, or written assignments.</w:t>
      </w:r>
    </w:p>
    <w:p w:rsidR="00F67719" w:rsidRDefault="00F67719">
      <w:pPr>
        <w:pBdr>
          <w:top w:val="nil"/>
          <w:left w:val="nil"/>
          <w:bottom w:val="nil"/>
          <w:right w:val="nil"/>
          <w:between w:val="nil"/>
        </w:pBdr>
        <w:spacing w:line="240" w:lineRule="auto"/>
        <w:ind w:left="0" w:hanging="2"/>
        <w:rPr>
          <w:color w:val="000000"/>
          <w:sz w:val="22"/>
          <w:szCs w:val="22"/>
        </w:rPr>
      </w:pPr>
    </w:p>
    <w:p w:rsidR="00F67719" w:rsidRDefault="00562244">
      <w:pPr>
        <w:pBdr>
          <w:top w:val="nil"/>
          <w:left w:val="nil"/>
          <w:bottom w:val="nil"/>
          <w:right w:val="nil"/>
          <w:between w:val="nil"/>
        </w:pBdr>
        <w:spacing w:line="240" w:lineRule="auto"/>
        <w:ind w:left="0" w:hanging="2"/>
        <w:rPr>
          <w:color w:val="000000"/>
          <w:sz w:val="22"/>
          <w:szCs w:val="22"/>
        </w:rPr>
      </w:pPr>
      <w:r>
        <w:rPr>
          <w:i/>
          <w:color w:val="000000"/>
          <w:sz w:val="22"/>
          <w:szCs w:val="22"/>
        </w:rPr>
        <w:t xml:space="preserve">Instructor Role: </w:t>
      </w:r>
      <w:r>
        <w:rPr>
          <w:color w:val="000000"/>
          <w:sz w:val="22"/>
          <w:szCs w:val="22"/>
        </w:rPr>
        <w:t>The instructor for this course will monitor activity and may send reminders.  The student may email the instructor and expect a prompt response.  Some instructor feedback (on assignments that are not automatically graded) should be expecte</w:t>
      </w:r>
      <w:r>
        <w:rPr>
          <w:color w:val="000000"/>
          <w:sz w:val="22"/>
          <w:szCs w:val="22"/>
        </w:rPr>
        <w:t>d.  Some modules may include built-in feedback for certain activities.</w:t>
      </w:r>
    </w:p>
    <w:p w:rsidR="00F67719" w:rsidRDefault="00F67719">
      <w:pPr>
        <w:pBdr>
          <w:top w:val="nil"/>
          <w:left w:val="nil"/>
          <w:bottom w:val="nil"/>
          <w:right w:val="nil"/>
          <w:between w:val="nil"/>
        </w:pBdr>
        <w:spacing w:line="240" w:lineRule="auto"/>
        <w:ind w:left="0" w:hanging="2"/>
        <w:rPr>
          <w:color w:val="000000"/>
          <w:sz w:val="22"/>
          <w:szCs w:val="22"/>
        </w:rPr>
      </w:pPr>
    </w:p>
    <w:p w:rsidR="00F67719" w:rsidRDefault="00F67719">
      <w:pPr>
        <w:pStyle w:val="Heading2"/>
        <w:ind w:left="0" w:hanging="2"/>
        <w:rPr>
          <w:sz w:val="22"/>
          <w:szCs w:val="22"/>
        </w:rPr>
      </w:pPr>
      <w:bookmarkStart w:id="2" w:name="_heading=h.1lx058xo47me" w:colFirst="0" w:colLast="0"/>
      <w:bookmarkEnd w:id="2"/>
    </w:p>
    <w:p w:rsidR="00F67719" w:rsidRDefault="00F67719">
      <w:pPr>
        <w:pStyle w:val="Heading2"/>
        <w:ind w:left="0" w:hanging="2"/>
        <w:rPr>
          <w:sz w:val="22"/>
          <w:szCs w:val="22"/>
        </w:rPr>
      </w:pPr>
      <w:bookmarkStart w:id="3" w:name="_heading=h.z9ef7so0bp7b" w:colFirst="0" w:colLast="0"/>
      <w:bookmarkEnd w:id="3"/>
    </w:p>
    <w:p w:rsidR="00F67719" w:rsidRDefault="00F67719">
      <w:pPr>
        <w:pStyle w:val="Heading2"/>
        <w:ind w:left="0" w:hanging="2"/>
        <w:rPr>
          <w:sz w:val="22"/>
          <w:szCs w:val="22"/>
        </w:rPr>
      </w:pPr>
      <w:bookmarkStart w:id="4" w:name="_heading=h.19n9r8lnxmqw" w:colFirst="0" w:colLast="0"/>
      <w:bookmarkEnd w:id="4"/>
    </w:p>
    <w:p w:rsidR="00F67719" w:rsidRDefault="00F67719">
      <w:pPr>
        <w:pStyle w:val="Heading2"/>
        <w:ind w:left="0" w:hanging="2"/>
        <w:rPr>
          <w:sz w:val="22"/>
          <w:szCs w:val="22"/>
        </w:rPr>
      </w:pPr>
      <w:bookmarkStart w:id="5" w:name="_heading=h.dnj6xc1v7b0" w:colFirst="0" w:colLast="0"/>
      <w:bookmarkEnd w:id="5"/>
    </w:p>
    <w:p w:rsidR="00F67719" w:rsidRDefault="00F67719">
      <w:pPr>
        <w:ind w:left="0" w:hanging="2"/>
      </w:pPr>
    </w:p>
    <w:p w:rsidR="00F67719" w:rsidRDefault="00562244">
      <w:pPr>
        <w:pStyle w:val="Heading2"/>
        <w:ind w:left="0" w:hanging="2"/>
        <w:rPr>
          <w:sz w:val="22"/>
          <w:szCs w:val="22"/>
        </w:rPr>
      </w:pPr>
      <w:bookmarkStart w:id="6" w:name="_heading=h.ncpehqxj6ev" w:colFirst="0" w:colLast="0"/>
      <w:bookmarkEnd w:id="6"/>
      <w:r>
        <w:rPr>
          <w:sz w:val="22"/>
          <w:szCs w:val="22"/>
        </w:rPr>
        <w:lastRenderedPageBreak/>
        <w:t>Student Evaluation and Grading</w:t>
      </w:r>
    </w:p>
    <w:p w:rsidR="00F67719" w:rsidRDefault="00F67719">
      <w:pPr>
        <w:ind w:left="0" w:hanging="2"/>
        <w:rPr>
          <w:sz w:val="22"/>
          <w:szCs w:val="22"/>
        </w:rPr>
      </w:pPr>
    </w:p>
    <w:p w:rsidR="00F67719" w:rsidRDefault="00562244">
      <w:pPr>
        <w:tabs>
          <w:tab w:val="left" w:pos="1440"/>
          <w:tab w:val="left" w:pos="2880"/>
          <w:tab w:val="left" w:pos="4320"/>
          <w:tab w:val="left" w:pos="5760"/>
          <w:tab w:val="left" w:pos="7200"/>
        </w:tabs>
        <w:ind w:left="0" w:hanging="2"/>
        <w:rPr>
          <w:sz w:val="22"/>
          <w:szCs w:val="22"/>
        </w:rPr>
      </w:pPr>
      <w:r>
        <w:rPr>
          <w:sz w:val="22"/>
          <w:szCs w:val="22"/>
        </w:rPr>
        <w:t>Grades are based on completion, computerized scoring, or rubrics/scoring guides written for individual assignments and are specified for each modul</w:t>
      </w:r>
      <w:r>
        <w:rPr>
          <w:sz w:val="22"/>
          <w:szCs w:val="22"/>
        </w:rPr>
        <w:t>e.  Written assignments will require signature pages from mentors or regional coordinators which will be provided with the assignment.  Final grades will be scaled as follows:</w:t>
      </w:r>
    </w:p>
    <w:tbl>
      <w:tblPr>
        <w:tblStyle w:val="a0"/>
        <w:tblW w:w="3952" w:type="dxa"/>
        <w:tblInd w:w="2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2122"/>
      </w:tblGrid>
      <w:tr w:rsidR="00F67719">
        <w:tc>
          <w:tcPr>
            <w:tcW w:w="18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67719" w:rsidRDefault="00562244">
            <w:pPr>
              <w:tabs>
                <w:tab w:val="left" w:pos="50"/>
                <w:tab w:val="left" w:pos="726"/>
                <w:tab w:val="right" w:pos="2021"/>
              </w:tabs>
              <w:ind w:left="0" w:hanging="2"/>
              <w:rPr>
                <w:sz w:val="22"/>
                <w:szCs w:val="22"/>
              </w:rPr>
            </w:pPr>
            <w:r>
              <w:rPr>
                <w:sz w:val="22"/>
                <w:szCs w:val="22"/>
              </w:rPr>
              <w:t>A</w:t>
            </w:r>
            <w:r>
              <w:rPr>
                <w:sz w:val="22"/>
                <w:szCs w:val="22"/>
              </w:rPr>
              <w:tab/>
              <w:t>90-100</w:t>
            </w:r>
          </w:p>
        </w:tc>
        <w:tc>
          <w:tcPr>
            <w:tcW w:w="212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67719" w:rsidRDefault="00562244">
            <w:pPr>
              <w:ind w:left="0" w:hanging="2"/>
              <w:rPr>
                <w:sz w:val="22"/>
                <w:szCs w:val="22"/>
              </w:rPr>
            </w:pPr>
            <w:r>
              <w:rPr>
                <w:sz w:val="22"/>
                <w:szCs w:val="22"/>
              </w:rPr>
              <w:t>D</w:t>
            </w:r>
            <w:r>
              <w:rPr>
                <w:sz w:val="22"/>
                <w:szCs w:val="22"/>
              </w:rPr>
              <w:tab/>
              <w:t>60-69</w:t>
            </w:r>
          </w:p>
        </w:tc>
      </w:tr>
      <w:tr w:rsidR="00F67719">
        <w:tc>
          <w:tcPr>
            <w:tcW w:w="18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67719" w:rsidRDefault="00562244">
            <w:pPr>
              <w:tabs>
                <w:tab w:val="left" w:pos="50"/>
                <w:tab w:val="left" w:pos="726"/>
                <w:tab w:val="right" w:pos="2021"/>
              </w:tabs>
              <w:ind w:left="0" w:hanging="2"/>
              <w:rPr>
                <w:sz w:val="22"/>
                <w:szCs w:val="22"/>
              </w:rPr>
            </w:pPr>
            <w:r>
              <w:rPr>
                <w:sz w:val="22"/>
                <w:szCs w:val="22"/>
              </w:rPr>
              <w:tab/>
              <w:t>B</w:t>
            </w:r>
            <w:r>
              <w:rPr>
                <w:sz w:val="22"/>
                <w:szCs w:val="22"/>
              </w:rPr>
              <w:tab/>
              <w:t>80-89</w:t>
            </w:r>
          </w:p>
        </w:tc>
        <w:tc>
          <w:tcPr>
            <w:tcW w:w="212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67719" w:rsidRDefault="00562244">
            <w:pPr>
              <w:ind w:left="0" w:hanging="2"/>
              <w:rPr>
                <w:sz w:val="22"/>
                <w:szCs w:val="22"/>
              </w:rPr>
            </w:pPr>
            <w:r>
              <w:rPr>
                <w:sz w:val="22"/>
                <w:szCs w:val="22"/>
              </w:rPr>
              <w:t>F</w:t>
            </w:r>
            <w:r>
              <w:rPr>
                <w:sz w:val="22"/>
                <w:szCs w:val="22"/>
              </w:rPr>
              <w:tab/>
              <w:t>Less than 60</w:t>
            </w:r>
          </w:p>
        </w:tc>
      </w:tr>
      <w:tr w:rsidR="00F67719">
        <w:tc>
          <w:tcPr>
            <w:tcW w:w="18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67719" w:rsidRDefault="00562244">
            <w:pPr>
              <w:tabs>
                <w:tab w:val="left" w:pos="50"/>
                <w:tab w:val="left" w:pos="726"/>
                <w:tab w:val="right" w:pos="2021"/>
              </w:tabs>
              <w:ind w:left="0" w:hanging="2"/>
              <w:rPr>
                <w:sz w:val="22"/>
                <w:szCs w:val="22"/>
              </w:rPr>
            </w:pPr>
            <w:r>
              <w:rPr>
                <w:sz w:val="22"/>
                <w:szCs w:val="22"/>
              </w:rPr>
              <w:t>C</w:t>
            </w:r>
            <w:r>
              <w:rPr>
                <w:sz w:val="22"/>
                <w:szCs w:val="22"/>
              </w:rPr>
              <w:tab/>
              <w:t>70-79</w:t>
            </w:r>
          </w:p>
        </w:tc>
        <w:tc>
          <w:tcPr>
            <w:tcW w:w="212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67719" w:rsidRDefault="00F67719">
            <w:pPr>
              <w:widowControl w:val="0"/>
              <w:ind w:left="0" w:hanging="2"/>
              <w:rPr>
                <w:sz w:val="22"/>
                <w:szCs w:val="22"/>
              </w:rPr>
            </w:pPr>
          </w:p>
        </w:tc>
      </w:tr>
    </w:tbl>
    <w:p w:rsidR="00F67719" w:rsidRDefault="00F67719">
      <w:pPr>
        <w:ind w:left="0" w:hanging="2"/>
        <w:rPr>
          <w:sz w:val="22"/>
          <w:szCs w:val="22"/>
        </w:rPr>
      </w:pPr>
    </w:p>
    <w:p w:rsidR="00F67719" w:rsidRDefault="00F67719">
      <w:pPr>
        <w:ind w:left="0" w:hanging="2"/>
        <w:rPr>
          <w:sz w:val="22"/>
          <w:szCs w:val="22"/>
        </w:rPr>
      </w:pPr>
    </w:p>
    <w:p w:rsidR="00F67719" w:rsidRDefault="00562244">
      <w:pPr>
        <w:ind w:left="0" w:hanging="2"/>
        <w:rPr>
          <w:sz w:val="22"/>
          <w:szCs w:val="22"/>
        </w:rPr>
      </w:pPr>
      <w:r>
        <w:rPr>
          <w:b/>
        </w:rPr>
        <w:t xml:space="preserve"> </w:t>
      </w:r>
      <w:r>
        <w:rPr>
          <w:b/>
          <w:sz w:val="22"/>
          <w:szCs w:val="22"/>
        </w:rPr>
        <w:t>Course Completion Policy</w:t>
      </w:r>
      <w:r>
        <w:rPr>
          <w:sz w:val="22"/>
          <w:szCs w:val="22"/>
        </w:rPr>
        <w:br/>
      </w:r>
      <w:r>
        <w:rPr>
          <w:sz w:val="22"/>
          <w:szCs w:val="22"/>
        </w:rPr>
        <w:br/>
        <w:t xml:space="preserve">All assignments are due </w:t>
      </w:r>
      <w:r>
        <w:rPr>
          <w:b/>
          <w:sz w:val="22"/>
          <w:szCs w:val="22"/>
        </w:rPr>
        <w:t>by the end of the term—at least by the Friday prior to Finals Week</w:t>
      </w:r>
      <w:r>
        <w:rPr>
          <w:sz w:val="22"/>
          <w:szCs w:val="22"/>
        </w:rPr>
        <w:t xml:space="preserve">. </w:t>
      </w:r>
      <w:r>
        <w:rPr>
          <w:i/>
          <w:sz w:val="22"/>
          <w:szCs w:val="22"/>
        </w:rPr>
        <w:t>Incompletes are not an option</w:t>
      </w:r>
      <w:r>
        <w:rPr>
          <w:sz w:val="22"/>
          <w:szCs w:val="22"/>
        </w:rPr>
        <w:t>.  If the work cannot be completed within the term, the student will be assigned whatever grade has been earned through the end of fi</w:t>
      </w:r>
      <w:r>
        <w:rPr>
          <w:sz w:val="22"/>
          <w:szCs w:val="22"/>
        </w:rPr>
        <w:t>nals week.  Students may retake the course to replace the earned grade, but they will have to pay the course fee again.  Withdrawals are per university policy.</w:t>
      </w:r>
    </w:p>
    <w:p w:rsidR="00F67719" w:rsidRDefault="00F67719">
      <w:pPr>
        <w:ind w:left="0" w:hanging="2"/>
        <w:rPr>
          <w:sz w:val="22"/>
          <w:szCs w:val="22"/>
        </w:rPr>
      </w:pPr>
    </w:p>
    <w:p w:rsidR="00F67719" w:rsidRDefault="00562244">
      <w:pPr>
        <w:ind w:left="0" w:hanging="2"/>
        <w:rPr>
          <w:sz w:val="22"/>
          <w:szCs w:val="22"/>
        </w:rPr>
      </w:pPr>
      <w:r>
        <w:rPr>
          <w:b/>
          <w:sz w:val="22"/>
          <w:szCs w:val="22"/>
        </w:rPr>
        <w:t>Student Conduct</w:t>
      </w:r>
    </w:p>
    <w:p w:rsidR="00F67719" w:rsidRDefault="00562244">
      <w:pPr>
        <w:ind w:left="0" w:hanging="2"/>
        <w:rPr>
          <w:sz w:val="22"/>
          <w:szCs w:val="22"/>
        </w:rPr>
      </w:pPr>
      <w:r>
        <w:rPr>
          <w:sz w:val="22"/>
          <w:szCs w:val="22"/>
        </w:rPr>
        <w:t>All students are expected to adhere to the student conduct code. All members of</w:t>
      </w:r>
      <w:r>
        <w:rPr>
          <w:sz w:val="22"/>
          <w:szCs w:val="22"/>
        </w:rPr>
        <w:t xml:space="preserve"> the Eastern Oregon University academic community are responsible for compliance with its Academic Honesty Code. Please refer to the EOU website. </w:t>
      </w:r>
      <w:hyperlink r:id="rId9">
        <w:r>
          <w:rPr>
            <w:color w:val="0000FF"/>
            <w:sz w:val="22"/>
            <w:szCs w:val="22"/>
            <w:u w:val="single"/>
          </w:rPr>
          <w:t>http://www.eou.edu/saffairs/handbook/index.</w:t>
        </w:r>
        <w:r>
          <w:rPr>
            <w:color w:val="0000FF"/>
            <w:sz w:val="22"/>
            <w:szCs w:val="22"/>
            <w:u w:val="single"/>
          </w:rPr>
          <w:t>html</w:t>
        </w:r>
      </w:hyperlink>
      <w:r>
        <w:rPr>
          <w:sz w:val="22"/>
          <w:szCs w:val="22"/>
        </w:rPr>
        <w:t xml:space="preserve"> </w:t>
      </w:r>
    </w:p>
    <w:p w:rsidR="00F67719" w:rsidRDefault="00F67719">
      <w:pPr>
        <w:ind w:left="0" w:hanging="2"/>
        <w:rPr>
          <w:sz w:val="22"/>
          <w:szCs w:val="22"/>
        </w:rPr>
      </w:pPr>
    </w:p>
    <w:p w:rsidR="00F67719" w:rsidRDefault="00562244">
      <w:pPr>
        <w:ind w:left="0" w:hanging="2"/>
        <w:rPr>
          <w:sz w:val="22"/>
          <w:szCs w:val="22"/>
        </w:rPr>
      </w:pPr>
      <w:r>
        <w:rPr>
          <w:sz w:val="22"/>
          <w:szCs w:val="22"/>
        </w:rPr>
        <w:t>Eastern Oregon University places a high value upon the integrity of its student scholars. Any student found responsible for an act of academic misconduct (including, but not limited to, cheating, unauthorized collaboration, fabrication, facilitation, plagi</w:t>
      </w:r>
      <w:r>
        <w:rPr>
          <w:sz w:val="22"/>
          <w:szCs w:val="22"/>
        </w:rPr>
        <w:t xml:space="preserve">arism or tampering) may be subject to having his or her grade reduced in the course in question, being placed on probation or suspended from the University, or a combination of these. (Please see Student Handbook at: </w:t>
      </w:r>
      <w:hyperlink r:id="rId10">
        <w:r>
          <w:rPr>
            <w:color w:val="0000FF"/>
            <w:sz w:val="22"/>
            <w:szCs w:val="22"/>
            <w:u w:val="single"/>
          </w:rPr>
          <w:t>http://www.eou.edu/sse/student-handbook/</w:t>
        </w:r>
      </w:hyperlink>
      <w:r>
        <w:rPr>
          <w:sz w:val="22"/>
          <w:szCs w:val="22"/>
        </w:rPr>
        <w:t>).</w:t>
      </w:r>
    </w:p>
    <w:p w:rsidR="00F67719" w:rsidRDefault="00F67719">
      <w:pPr>
        <w:ind w:left="0" w:hanging="2"/>
        <w:rPr>
          <w:sz w:val="22"/>
          <w:szCs w:val="22"/>
        </w:rPr>
      </w:pPr>
    </w:p>
    <w:p w:rsidR="00F67719" w:rsidRDefault="00562244">
      <w:pPr>
        <w:ind w:left="0" w:hanging="2"/>
        <w:rPr>
          <w:sz w:val="22"/>
          <w:szCs w:val="22"/>
        </w:rPr>
      </w:pPr>
      <w:r>
        <w:rPr>
          <w:b/>
          <w:sz w:val="22"/>
          <w:szCs w:val="22"/>
        </w:rPr>
        <w:t>Accommodations/Students with Disabilities policy:</w:t>
      </w:r>
    </w:p>
    <w:p w:rsidR="00F67719" w:rsidRDefault="00562244">
      <w:pPr>
        <w:ind w:left="0" w:hanging="2"/>
        <w:rPr>
          <w:sz w:val="22"/>
          <w:szCs w:val="22"/>
        </w:rPr>
      </w:pPr>
      <w:r>
        <w:rPr>
          <w:sz w:val="22"/>
          <w:szCs w:val="22"/>
        </w:rPr>
        <w:t xml:space="preserve">Any student who feels he or she may need an accommodation for any type of </w:t>
      </w:r>
      <w:proofErr w:type="gramStart"/>
      <w:r>
        <w:rPr>
          <w:sz w:val="22"/>
          <w:szCs w:val="22"/>
        </w:rPr>
        <w:t>disability,  please</w:t>
      </w:r>
      <w:proofErr w:type="gramEnd"/>
      <w:r>
        <w:rPr>
          <w:sz w:val="22"/>
          <w:szCs w:val="22"/>
        </w:rPr>
        <w:t xml:space="preserve"> contact the Disability Services Office in </w:t>
      </w:r>
      <w:proofErr w:type="spellStart"/>
      <w:r>
        <w:rPr>
          <w:sz w:val="22"/>
          <w:szCs w:val="22"/>
        </w:rPr>
        <w:t>Loso</w:t>
      </w:r>
      <w:proofErr w:type="spellEnd"/>
      <w:r>
        <w:rPr>
          <w:sz w:val="22"/>
          <w:szCs w:val="22"/>
        </w:rPr>
        <w:t xml:space="preserve"> </w:t>
      </w:r>
      <w:r>
        <w:rPr>
          <w:sz w:val="22"/>
          <w:szCs w:val="22"/>
        </w:rPr>
        <w:t>Hall, Room 234. Telephone: 541-962-3081.</w:t>
      </w:r>
    </w:p>
    <w:p w:rsidR="00F67719" w:rsidRDefault="00F67719">
      <w:pPr>
        <w:pBdr>
          <w:top w:val="nil"/>
          <w:left w:val="nil"/>
          <w:bottom w:val="nil"/>
          <w:right w:val="nil"/>
          <w:between w:val="nil"/>
        </w:pBdr>
        <w:shd w:val="clear" w:color="auto" w:fill="FFFFFF"/>
        <w:spacing w:line="240" w:lineRule="auto"/>
        <w:ind w:left="0" w:hanging="2"/>
        <w:rPr>
          <w:b/>
          <w:color w:val="000000"/>
          <w:sz w:val="22"/>
          <w:szCs w:val="22"/>
        </w:rPr>
      </w:pPr>
    </w:p>
    <w:p w:rsidR="00F67719" w:rsidRDefault="00562244">
      <w:pPr>
        <w:pBdr>
          <w:top w:val="nil"/>
          <w:left w:val="nil"/>
          <w:bottom w:val="nil"/>
          <w:right w:val="nil"/>
          <w:between w:val="nil"/>
        </w:pBdr>
        <w:shd w:val="clear" w:color="auto" w:fill="FFFFFF"/>
        <w:spacing w:line="240" w:lineRule="auto"/>
        <w:ind w:left="0" w:hanging="2"/>
        <w:rPr>
          <w:color w:val="000000"/>
          <w:sz w:val="22"/>
          <w:szCs w:val="22"/>
        </w:rPr>
      </w:pPr>
      <w:r>
        <w:rPr>
          <w:b/>
          <w:color w:val="000000"/>
          <w:sz w:val="22"/>
          <w:szCs w:val="22"/>
        </w:rPr>
        <w:t>Writing Center</w:t>
      </w:r>
    </w:p>
    <w:p w:rsidR="00F67719" w:rsidRDefault="00562244">
      <w:pPr>
        <w:pBdr>
          <w:top w:val="nil"/>
          <w:left w:val="nil"/>
          <w:bottom w:val="nil"/>
          <w:right w:val="nil"/>
          <w:between w:val="nil"/>
        </w:pBdr>
        <w:shd w:val="clear" w:color="auto" w:fill="FFFFFF"/>
        <w:spacing w:line="240" w:lineRule="auto"/>
        <w:ind w:left="0" w:hanging="2"/>
        <w:rPr>
          <w:color w:val="000000"/>
          <w:sz w:val="22"/>
          <w:szCs w:val="22"/>
        </w:rPr>
      </w:pPr>
      <w:r>
        <w:rPr>
          <w:color w:val="000000"/>
          <w:sz w:val="22"/>
          <w:szCs w:val="22"/>
        </w:rPr>
        <w:t>The Writing Center provides a place — physical or virtual — where every EOU writer can find an interested, responsive reader. Writing tutorials are free of charge for EOU’s undergraduate and graduate</w:t>
      </w:r>
      <w:r>
        <w:rPr>
          <w:color w:val="000000"/>
          <w:sz w:val="22"/>
          <w:szCs w:val="22"/>
        </w:rPr>
        <w:t xml:space="preserve"> students who are writing for any course at any level, or who are writing resumes, job letters, graduate applications, and more. Go to </w:t>
      </w:r>
      <w:hyperlink r:id="rId11">
        <w:r>
          <w:rPr>
            <w:color w:val="000000"/>
            <w:sz w:val="22"/>
            <w:szCs w:val="22"/>
            <w:u w:val="single"/>
          </w:rPr>
          <w:t>eou.mywconline.com</w:t>
        </w:r>
      </w:hyperlink>
      <w:r>
        <w:rPr>
          <w:color w:val="000000"/>
          <w:sz w:val="22"/>
          <w:szCs w:val="22"/>
        </w:rPr>
        <w:t> to schedule an appointment in the Writing Center (</w:t>
      </w:r>
      <w:proofErr w:type="spellStart"/>
      <w:r>
        <w:rPr>
          <w:color w:val="000000"/>
          <w:sz w:val="22"/>
          <w:szCs w:val="22"/>
        </w:rPr>
        <w:t>Lo</w:t>
      </w:r>
      <w:r>
        <w:rPr>
          <w:color w:val="000000"/>
          <w:sz w:val="22"/>
          <w:szCs w:val="22"/>
        </w:rPr>
        <w:t>so</w:t>
      </w:r>
      <w:proofErr w:type="spellEnd"/>
      <w:r>
        <w:rPr>
          <w:color w:val="000000"/>
          <w:sz w:val="22"/>
          <w:szCs w:val="22"/>
        </w:rPr>
        <w:t xml:space="preserve"> Hall 234).</w:t>
      </w:r>
    </w:p>
    <w:p w:rsidR="00F67719" w:rsidRDefault="00F67719">
      <w:pPr>
        <w:pBdr>
          <w:top w:val="nil"/>
          <w:left w:val="nil"/>
          <w:bottom w:val="nil"/>
          <w:right w:val="nil"/>
          <w:between w:val="nil"/>
        </w:pBdr>
        <w:shd w:val="clear" w:color="auto" w:fill="FFFFFF"/>
        <w:spacing w:line="240" w:lineRule="auto"/>
        <w:ind w:left="0" w:hanging="2"/>
        <w:rPr>
          <w:color w:val="000000"/>
          <w:sz w:val="22"/>
          <w:szCs w:val="22"/>
        </w:rPr>
      </w:pPr>
    </w:p>
    <w:p w:rsidR="00F67719" w:rsidRDefault="00562244">
      <w:pPr>
        <w:ind w:left="0" w:hanging="2"/>
      </w:pPr>
      <w:r>
        <w:rPr>
          <w:b/>
        </w:rPr>
        <w:t>Responsible Employee</w:t>
      </w:r>
    </w:p>
    <w:p w:rsidR="00F67719" w:rsidRDefault="00562244">
      <w:pPr>
        <w:ind w:left="0" w:hanging="2"/>
        <w:rPr>
          <w:color w:val="333333"/>
        </w:rPr>
      </w:pPr>
      <w:r>
        <w:t>All EOU faculty members are considered Mandatory Reporters as well as Responsible Employees.  Any student may report an act of violence (including stalking, dating violence, domestic abuse) against himself/herself and ex</w:t>
      </w:r>
      <w:r>
        <w:t xml:space="preserve">pect that faculty member to provide support as well as reporting the incident directly to the Title IX Campus Officer: Christopher McLaughlin, </w:t>
      </w:r>
      <w:hyperlink r:id="rId12">
        <w:r>
          <w:rPr>
            <w:color w:val="0000FF"/>
            <w:u w:val="single"/>
          </w:rPr>
          <w:t>cjmclaughlin@eou.edu</w:t>
        </w:r>
      </w:hyperlink>
      <w:r>
        <w:rPr>
          <w:color w:val="333333"/>
        </w:rPr>
        <w:t xml:space="preserve">, 541-962-3516.  </w:t>
      </w:r>
    </w:p>
    <w:p w:rsidR="00F67719" w:rsidRDefault="00F67719">
      <w:pPr>
        <w:ind w:left="0" w:hanging="2"/>
        <w:rPr>
          <w:color w:val="333333"/>
        </w:rPr>
      </w:pPr>
    </w:p>
    <w:p w:rsidR="00F67719" w:rsidRDefault="00562244">
      <w:pPr>
        <w:ind w:left="0" w:hanging="2"/>
        <w:rPr>
          <w:color w:val="333333"/>
        </w:rPr>
      </w:pPr>
      <w:r>
        <w:rPr>
          <w:b/>
          <w:color w:val="333333"/>
        </w:rPr>
        <w:t>Other Student Services</w:t>
      </w:r>
    </w:p>
    <w:p w:rsidR="00F67719" w:rsidRDefault="00562244">
      <w:pPr>
        <w:ind w:left="0" w:hanging="2"/>
        <w:rPr>
          <w:sz w:val="20"/>
          <w:szCs w:val="20"/>
        </w:rPr>
      </w:pPr>
      <w:r>
        <w:rPr>
          <w:color w:val="333333"/>
        </w:rPr>
        <w:t>Director of Student Relations: Colleen Dunne-Cascio</w:t>
      </w:r>
      <w:r>
        <w:t xml:space="preserve">, </w:t>
      </w:r>
      <w:hyperlink r:id="rId13">
        <w:r>
          <w:rPr>
            <w:color w:val="0000FF"/>
            <w:u w:val="single"/>
          </w:rPr>
          <w:t>ccascio@eou.edu</w:t>
        </w:r>
      </w:hyperlink>
      <w:r>
        <w:t>, 541-962-3476; Counseling Center, 541-962-3524</w:t>
      </w:r>
    </w:p>
    <w:sectPr w:rsidR="00F67719">
      <w:footerReference w:type="defaul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62244">
      <w:pPr>
        <w:spacing w:line="240" w:lineRule="auto"/>
        <w:ind w:left="0" w:hanging="2"/>
      </w:pPr>
      <w:r>
        <w:separator/>
      </w:r>
    </w:p>
  </w:endnote>
  <w:endnote w:type="continuationSeparator" w:id="0">
    <w:p w:rsidR="00000000" w:rsidRDefault="005622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719" w:rsidRDefault="00562244">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F67719" w:rsidRDefault="00F67719">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62244">
      <w:pPr>
        <w:spacing w:line="240" w:lineRule="auto"/>
        <w:ind w:left="0" w:hanging="2"/>
      </w:pPr>
      <w:r>
        <w:separator/>
      </w:r>
    </w:p>
  </w:footnote>
  <w:footnote w:type="continuationSeparator" w:id="0">
    <w:p w:rsidR="00000000" w:rsidRDefault="0056224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B7E73"/>
    <w:multiLevelType w:val="multilevel"/>
    <w:tmpl w:val="C6E86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19"/>
    <w:rsid w:val="00562244"/>
    <w:rsid w:val="00F6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12B34-32BE-4021-8B0E-C6D3AADC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bCs/>
    </w:rPr>
  </w:style>
  <w:style w:type="paragraph" w:styleId="Heading2">
    <w:name w:val="heading 2"/>
    <w:basedOn w:val="Normal"/>
    <w:next w:val="Normal"/>
    <w:uiPriority w:val="9"/>
    <w:unhideWhenUsed/>
    <w:qFormat/>
    <w:pPr>
      <w:keepNext/>
      <w:outlineLvl w:val="1"/>
    </w:pPr>
    <w:rPr>
      <w:b/>
      <w:bCs/>
    </w:rPr>
  </w:style>
  <w:style w:type="paragraph" w:styleId="Heading3">
    <w:name w:val="heading 3"/>
    <w:basedOn w:val="Normal"/>
    <w:next w:val="Normal"/>
    <w:uiPriority w:val="9"/>
    <w:unhideWhenUsed/>
    <w:qFormat/>
    <w:pPr>
      <w:keepNext/>
      <w:outlineLvl w:val="2"/>
    </w:pPr>
    <w:rPr>
      <w:b/>
      <w:bCs/>
      <w:sz w:val="22"/>
    </w:rPr>
  </w:style>
  <w:style w:type="paragraph" w:styleId="Heading4">
    <w:name w:val="heading 4"/>
    <w:basedOn w:val="Normal"/>
    <w:next w:val="Normal"/>
    <w:uiPriority w:val="9"/>
    <w:semiHidden/>
    <w:unhideWhenUsed/>
    <w:qFormat/>
    <w:pPr>
      <w:keepNext/>
      <w:outlineLvl w:val="3"/>
    </w:pPr>
    <w:rPr>
      <w:b/>
      <w:bCs/>
      <w:i/>
      <w:iCs/>
      <w:sz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rPr>
      <w:i/>
      <w:iCs/>
    </w:rPr>
  </w:style>
  <w:style w:type="paragraph" w:styleId="BodyText2">
    <w:name w:val="Body Text 2"/>
    <w:basedOn w:val="Normal"/>
    <w:rPr>
      <w:sz w:val="22"/>
    </w:rPr>
  </w:style>
  <w:style w:type="character" w:styleId="FollowedHyperlink">
    <w:name w:val="FollowedHyperlink"/>
    <w:rPr>
      <w:color w:val="800080"/>
      <w:w w:val="100"/>
      <w:position w:val="-1"/>
      <w:u w:val="single"/>
      <w:effect w:val="none"/>
      <w:vertAlign w:val="baseline"/>
      <w:cs w:val="0"/>
      <w:em w:val="none"/>
    </w:rPr>
  </w:style>
  <w:style w:type="paragraph" w:styleId="BodyTextIndent">
    <w:name w:val="Body Text Indent"/>
    <w:basedOn w:val="Normal"/>
    <w:pPr>
      <w:ind w:left="72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pPr>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rPr>
  </w:style>
  <w:style w:type="paragraph" w:customStyle="1" w:styleId="BodyA">
    <w:name w:val="Body A"/>
    <w:pPr>
      <w:suppressAutoHyphens/>
      <w:spacing w:line="1" w:lineRule="atLeast"/>
      <w:ind w:leftChars="-1" w:left="-1" w:hangingChars="1" w:hanging="1"/>
      <w:textDirection w:val="btLr"/>
      <w:textAlignment w:val="top"/>
      <w:outlineLvl w:val="0"/>
    </w:pPr>
    <w:rPr>
      <w:rFonts w:ascii="Helvetica" w:eastAsia="ヒラギノ角ゴ Pro W3" w:hAnsi="Helvetica"/>
      <w:color w:val="000000"/>
      <w:position w:val="-1"/>
    </w:rPr>
  </w:style>
  <w:style w:type="numbering" w:customStyle="1" w:styleId="Bullet">
    <w:name w:val="Bullet"/>
  </w:style>
  <w:style w:type="paragraph" w:styleId="NormalWeb">
    <w:name w:val="Normal (Web)"/>
    <w:basedOn w:val="Normal"/>
    <w:pPr>
      <w:spacing w:before="100" w:beforeAutospacing="1" w:after="100" w:afterAutospacing="1"/>
    </w:pPr>
  </w:style>
  <w:style w:type="paragraph" w:customStyle="1" w:styleId="OmniPage2">
    <w:name w:val="OmniPage #2"/>
    <w:pPr>
      <w:suppressAutoHyphens/>
      <w:spacing w:line="1" w:lineRule="atLeast"/>
      <w:ind w:leftChars="-1" w:left="-1" w:hangingChars="1" w:hanging="1"/>
      <w:textDirection w:val="btLr"/>
      <w:textAlignment w:val="top"/>
      <w:outlineLvl w:val="0"/>
    </w:pPr>
    <w:rPr>
      <w:color w:val="000000"/>
      <w:position w:val="-1"/>
    </w:rPr>
  </w:style>
  <w:style w:type="character" w:customStyle="1" w:styleId="BodyChar">
    <w:name w:val="Body Char"/>
    <w:rPr>
      <w:rFonts w:ascii="Helvetica" w:eastAsia="ヒラギノ角ゴ Pro W3" w:hAnsi="Helvetica"/>
      <w:color w:val="000000"/>
      <w:w w:val="100"/>
      <w:position w:val="-1"/>
      <w:sz w:val="24"/>
      <w:effect w:val="none"/>
      <w:vertAlign w:val="baseline"/>
      <w:cs w:val="0"/>
      <w:em w:val="none"/>
      <w:lang w:val="en-US" w:eastAsia="en-US" w:bidi="ar-SA"/>
    </w:rPr>
  </w:style>
  <w:style w:type="paragraph" w:customStyle="1" w:styleId="OmniPage4">
    <w:name w:val="OmniPage #4"/>
    <w:pPr>
      <w:suppressAutoHyphens/>
      <w:spacing w:line="1" w:lineRule="atLeast"/>
      <w:ind w:leftChars="-1" w:left="-1" w:hangingChars="1" w:hanging="1"/>
      <w:textDirection w:val="btLr"/>
      <w:textAlignment w:val="top"/>
      <w:outlineLvl w:val="0"/>
    </w:pPr>
    <w:rPr>
      <w:color w:val="000000"/>
      <w:position w:val="-1"/>
    </w:rPr>
  </w:style>
  <w:style w:type="paragraph" w:customStyle="1" w:styleId="OmniPage5">
    <w:name w:val="OmniPage #5"/>
    <w:pPr>
      <w:suppressAutoHyphens/>
      <w:spacing w:line="1" w:lineRule="atLeast"/>
      <w:ind w:leftChars="-1" w:left="-1" w:hangingChars="1" w:hanging="1"/>
      <w:textDirection w:val="btLr"/>
      <w:textAlignment w:val="top"/>
      <w:outlineLvl w:val="0"/>
    </w:pPr>
    <w:rPr>
      <w:color w:val="000000"/>
      <w:position w:val="-1"/>
    </w:rPr>
  </w:style>
  <w:style w:type="character" w:customStyle="1" w:styleId="fnt0">
    <w:name w:val="fnt0"/>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character" w:customStyle="1" w:styleId="history">
    <w:name w:val="history"/>
    <w:rPr>
      <w:w w:val="100"/>
      <w:position w:val="-1"/>
      <w:effect w:val="none"/>
      <w:vertAlign w:val="baseline"/>
      <w:cs w:val="0"/>
      <w:em w:val="none"/>
    </w:rPr>
  </w:style>
  <w:style w:type="paragraph" w:styleId="ListParagraph">
    <w:name w:val="List Paragraph"/>
    <w:basedOn w:val="Normal"/>
    <w:pPr>
      <w:widowControl w:val="0"/>
      <w:spacing w:after="200" w:line="276" w:lineRule="auto"/>
      <w:ind w:left="720"/>
      <w:contextualSpacing/>
    </w:pPr>
    <w:rPr>
      <w:rFonts w:ascii="Calibri" w:eastAsia="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cascio@eo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jmclaughlin@eo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ou.mywconlin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ou.edu/sse/student-handbook/" TargetMode="External"/><Relationship Id="rId4" Type="http://schemas.openxmlformats.org/officeDocument/2006/relationships/settings" Target="settings.xml"/><Relationship Id="rId9" Type="http://schemas.openxmlformats.org/officeDocument/2006/relationships/hyperlink" Target="http://www.eou.edu/saffairs/handbook/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0OD1QGrx7ic6qA7FpFNPP94Gg==">AMUW2mWbqzpXGv6UoAcqvPeb16XcRp41+PI6WAL3g2AMcM5zoAgZZgRl2n6s7vPy7ubxe6wQHjWZMqNFZVADSScT2AtYRlNaKFge7AtNxCF1nB2O43I+3Kimn+lEy9okCOecs4hccSlnnhdJBFCCdNxe2dzvkYtS3cdCBir+3isb+9cCH3njH7jL7zF6fS2o/V3sbobDviodiUGUVf/dnbJLOrsm7PtVC0qmj4APSpVnvS5pKN0FHro=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Brown</dc:creator>
  <cp:lastModifiedBy>Elizabeth Upshaw</cp:lastModifiedBy>
  <cp:revision>2</cp:revision>
  <dcterms:created xsi:type="dcterms:W3CDTF">2022-06-14T19:29:00Z</dcterms:created>
  <dcterms:modified xsi:type="dcterms:W3CDTF">2022-06-14T19:29:00Z</dcterms:modified>
</cp:coreProperties>
</file>